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56C" w:rsidRDefault="00E81E97">
      <w:pPr>
        <w:jc w:val="right"/>
      </w:pPr>
      <w:r>
        <w:rPr>
          <w:b/>
          <w:sz w:val="36"/>
          <w:szCs w:val="36"/>
        </w:rPr>
        <w:t>Rozhodnutí o poskytnutí podpory</w:t>
      </w:r>
    </w:p>
    <w:p w:rsidR="006D356C" w:rsidRDefault="006D356C"/>
    <w:p w:rsidR="006D356C" w:rsidRDefault="006D356C"/>
    <w:p w:rsidR="006D356C" w:rsidRDefault="00E81E97">
      <w:r>
        <w:rPr>
          <w:b/>
        </w:rPr>
        <w:t>Česká republika – Technologická agentura České republiky</w:t>
      </w:r>
    </w:p>
    <w:p w:rsidR="006D356C" w:rsidRDefault="00E81E97">
      <w:pPr>
        <w:spacing w:before="0"/>
      </w:pPr>
      <w:r>
        <w:t xml:space="preserve">se sídlem: </w:t>
      </w:r>
      <w:r>
        <w:rPr>
          <w:b/>
        </w:rPr>
        <w:t>Evropská 1692/37, 160 00 Praha 6</w:t>
      </w:r>
    </w:p>
    <w:p w:rsidR="006D356C" w:rsidRDefault="00E81E97">
      <w:pPr>
        <w:spacing w:before="0"/>
      </w:pPr>
      <w:r>
        <w:t xml:space="preserve">IČ: </w:t>
      </w:r>
      <w:r>
        <w:rPr>
          <w:b/>
        </w:rPr>
        <w:t>72050365</w:t>
      </w:r>
    </w:p>
    <w:p w:rsidR="006D356C" w:rsidRDefault="00E81E97">
      <w:pPr>
        <w:spacing w:before="0"/>
      </w:pPr>
      <w:r>
        <w:t xml:space="preserve">zastoupená: </w:t>
      </w:r>
      <w:r>
        <w:rPr>
          <w:b/>
        </w:rPr>
        <w:t>Petrem Očkem, předsedou TA ČR</w:t>
      </w:r>
    </w:p>
    <w:p w:rsidR="006D356C" w:rsidRDefault="00E81E97">
      <w:pPr>
        <w:spacing w:before="0"/>
      </w:pPr>
      <w:r>
        <w:t xml:space="preserve">bankovní spojení: </w:t>
      </w:r>
      <w:r>
        <w:rPr>
          <w:b/>
        </w:rPr>
        <w:t>Česká národní banka, Na Příkopě 28, Praha 1</w:t>
      </w:r>
    </w:p>
    <w:p w:rsidR="006D356C" w:rsidRDefault="00E81E97">
      <w:pPr>
        <w:spacing w:before="0"/>
      </w:pPr>
      <w:r>
        <w:t xml:space="preserve">běžný výdajový účet: </w:t>
      </w:r>
      <w:r>
        <w:rPr>
          <w:b/>
        </w:rPr>
        <w:t>000-3125001/0710</w:t>
      </w:r>
    </w:p>
    <w:p w:rsidR="006D356C" w:rsidRDefault="00E81E97">
      <w:r>
        <w:t>jako poskytovatel účelové podpory (dále jen „poskytovatel“) na straně jedné,</w:t>
      </w:r>
    </w:p>
    <w:p w:rsidR="006D356C" w:rsidRDefault="00E81E97">
      <w:r>
        <w:t>vydává níže uvedeného dne, měsíce a roku podle ustanovení § 9 zákona č. 130/2002 Sb., o podpoře výzkumu, experimentálního vývoje a inovací z veřejných prostředků a o změně některých souvisejících zákonů (zákon o podpoře výzkumu, experimentálního vývoje a inovací), ve znění pozdějších předpisů, (dále jen „zákon o podpoře výzkumu a vývoje“) a podle zákona č. 218/2000 Sb. o rozpočtových pravidlech a o změně některých souvisejících zákonů (rozpočtová pravidla), toto</w:t>
      </w:r>
    </w:p>
    <w:p w:rsidR="006D356C" w:rsidRDefault="006D356C"/>
    <w:p w:rsidR="006D356C" w:rsidRDefault="00E81E97">
      <w:pPr>
        <w:jc w:val="center"/>
      </w:pPr>
      <w:r>
        <w:rPr>
          <w:b/>
        </w:rPr>
        <w:t>Rozhodnutí o poskytnutí účelové podpory formou dotace z výdajů státního rozpočtu na výzkum, vývoj a inovace na řešení části programového projektu č. TL020</w:t>
      </w:r>
      <w:r>
        <w:rPr>
          <w:b/>
          <w:highlight w:val="yellow"/>
        </w:rPr>
        <w:t>XXX</w:t>
      </w:r>
      <w:r>
        <w:rPr>
          <w:b/>
        </w:rPr>
        <w:t xml:space="preserve"> </w:t>
      </w:r>
    </w:p>
    <w:p w:rsidR="006D356C" w:rsidRDefault="00E81E97">
      <w:pPr>
        <w:jc w:val="center"/>
      </w:pPr>
      <w:r>
        <w:t>(dále jen „rozhodnutí“)</w:t>
      </w:r>
    </w:p>
    <w:p w:rsidR="006D356C" w:rsidRDefault="00E81E97">
      <w:r>
        <w:rPr>
          <w:b/>
          <w:highlight w:val="yellow"/>
        </w:rPr>
        <w:t>[organizaci]</w:t>
      </w:r>
    </w:p>
    <w:p w:rsidR="006D356C" w:rsidRDefault="00E81E97">
      <w:pPr>
        <w:spacing w:before="0"/>
      </w:pPr>
      <w:r>
        <w:rPr>
          <w:highlight w:val="yellow"/>
        </w:rPr>
        <w:t>se sídlem XXXXXXXX</w:t>
      </w:r>
    </w:p>
    <w:p w:rsidR="006D356C" w:rsidRDefault="00E81E97">
      <w:pPr>
        <w:spacing w:before="0"/>
      </w:pPr>
      <w:r>
        <w:rPr>
          <w:highlight w:val="yellow"/>
        </w:rPr>
        <w:t xml:space="preserve">IČ: XXXXXXXX, DIČ: </w:t>
      </w:r>
      <w:r>
        <w:rPr>
          <w:b/>
          <w:highlight w:val="yellow"/>
        </w:rPr>
        <w:t>XXXXXXXXXX</w:t>
      </w:r>
    </w:p>
    <w:p w:rsidR="006D356C" w:rsidRDefault="00E81E97">
      <w:pPr>
        <w:spacing w:before="0"/>
      </w:pPr>
      <w:r>
        <w:rPr>
          <w:highlight w:val="yellow"/>
        </w:rPr>
        <w:t xml:space="preserve">zastoupená: XXXXXXXX </w:t>
      </w:r>
    </w:p>
    <w:p w:rsidR="006D356C" w:rsidRDefault="00E81E97">
      <w:pPr>
        <w:spacing w:before="0"/>
      </w:pPr>
      <w:r>
        <w:rPr>
          <w:highlight w:val="yellow"/>
        </w:rPr>
        <w:t>kontaktní osoba: XXXXXXXX</w:t>
      </w:r>
      <w:r>
        <w:rPr>
          <w:b/>
          <w:highlight w:val="yellow"/>
        </w:rPr>
        <w:t>, řešitel</w:t>
      </w:r>
    </w:p>
    <w:p w:rsidR="006D356C" w:rsidRDefault="00E81E97">
      <w:pPr>
        <w:spacing w:before="0"/>
      </w:pPr>
      <w:r>
        <w:rPr>
          <w:highlight w:val="yellow"/>
        </w:rPr>
        <w:t>bankovní spojení: XXXXXXXX</w:t>
      </w:r>
      <w:r>
        <w:rPr>
          <w:b/>
          <w:highlight w:val="yellow"/>
        </w:rPr>
        <w:t xml:space="preserve"> - </w:t>
      </w:r>
      <w:r>
        <w:rPr>
          <w:highlight w:val="yellow"/>
        </w:rPr>
        <w:t>XXXXXXXX</w:t>
      </w:r>
    </w:p>
    <w:p w:rsidR="006D356C" w:rsidRDefault="00E81E97">
      <w:pPr>
        <w:spacing w:before="0"/>
      </w:pPr>
      <w:r>
        <w:rPr>
          <w:highlight w:val="yellow"/>
        </w:rPr>
        <w:t>číslo účtu: XXXXXXXX</w:t>
      </w:r>
    </w:p>
    <w:p w:rsidR="006D356C" w:rsidRDefault="00E81E97">
      <w:pPr>
        <w:spacing w:before="0"/>
      </w:pPr>
      <w:r>
        <w:t>jako další účastník účelové podpory (dále jen „příjemce/další účastník“) na straně druhé</w:t>
      </w:r>
    </w:p>
    <w:p w:rsidR="006D356C" w:rsidRDefault="006D356C">
      <w:pPr>
        <w:spacing w:before="360"/>
        <w:jc w:val="center"/>
        <w:rPr>
          <w:b/>
        </w:rPr>
      </w:pPr>
    </w:p>
    <w:p w:rsidR="006D356C" w:rsidRDefault="006D356C">
      <w:pPr>
        <w:spacing w:before="360"/>
        <w:jc w:val="center"/>
        <w:rPr>
          <w:b/>
        </w:rPr>
      </w:pPr>
    </w:p>
    <w:p w:rsidR="006D356C" w:rsidRDefault="00E81E97">
      <w:pPr>
        <w:spacing w:before="360"/>
        <w:jc w:val="center"/>
      </w:pPr>
      <w:r>
        <w:rPr>
          <w:b/>
        </w:rPr>
        <w:t>Preambule</w:t>
      </w:r>
    </w:p>
    <w:p w:rsidR="006D356C" w:rsidRDefault="00E81E97">
      <w:pPr>
        <w:spacing w:after="60"/>
      </w:pPr>
      <w:r>
        <w:t xml:space="preserve">Hlavním příjemcem podaný návrh projektu č. </w:t>
      </w:r>
      <w:r>
        <w:rPr>
          <w:b/>
          <w:highlight w:val="yellow"/>
        </w:rPr>
        <w:t>TL020XXX</w:t>
      </w:r>
      <w:r>
        <w:t xml:space="preserve"> s názvem </w:t>
      </w:r>
      <w:r>
        <w:rPr>
          <w:highlight w:val="yellow"/>
        </w:rPr>
        <w:t>XXX</w:t>
      </w:r>
      <w:r>
        <w:t xml:space="preserve"> byl poskytovatelem přijat do 2. veřejné soutěže vyhlášené poskytovatelem v následujícím programu: Program na podporu </w:t>
      </w:r>
      <w:r>
        <w:lastRenderedPageBreak/>
        <w:t>aplikovaného společenskovědního a humanitního výzkumu, experimentálního vývoje a inovací ÉTA a hodnocen v souladu s § 21 ZPVV. Poskytovatel vydal rozhodnutí o výsledku veřejné soutěže v souladu s tímto ustanovením tak, že návrh projektu bude podpořen (dále jen “schválený návrh projektu”). V souladu s § 9 ZPVV se proto vydává toto Rozhodnutí. Veškeré pojmy použité ve Smlouvě jsou definovány ve Všeobecných podmínkách.</w:t>
      </w:r>
    </w:p>
    <w:p w:rsidR="006D356C" w:rsidRDefault="006D356C"/>
    <w:p w:rsidR="006D356C" w:rsidRDefault="00E81E97">
      <w:pPr>
        <w:spacing w:before="360"/>
        <w:jc w:val="center"/>
      </w:pPr>
      <w:r>
        <w:rPr>
          <w:b/>
        </w:rPr>
        <w:t>Článek 1</w:t>
      </w:r>
    </w:p>
    <w:p w:rsidR="006D356C" w:rsidRDefault="00E81E97">
      <w:pPr>
        <w:spacing w:before="360"/>
        <w:jc w:val="center"/>
      </w:pPr>
      <w:r>
        <w:rPr>
          <w:b/>
        </w:rPr>
        <w:t>Předmět rozhodnutí</w:t>
      </w:r>
    </w:p>
    <w:p w:rsidR="006D356C" w:rsidRDefault="00E81E97">
      <w:pPr>
        <w:numPr>
          <w:ilvl w:val="0"/>
          <w:numId w:val="5"/>
        </w:numPr>
        <w:tabs>
          <w:tab w:val="left" w:pos="567"/>
          <w:tab w:val="left" w:pos="709"/>
        </w:tabs>
        <w:ind w:left="425" w:hanging="425"/>
      </w:pPr>
      <w:r>
        <w:t xml:space="preserve">Předmětem rozhodnutí je poskytnutí účelové podpory příjemci za účelem jejího využití na dosažení deklarovaných výsledků a cílů projektu a současně povinnost příjemce použít tuto podporu a řešit projekt v souladu s pravidly poskytnutí podpory a přílohou Závazné parametry řešení projektu. </w:t>
      </w:r>
    </w:p>
    <w:p w:rsidR="006D356C" w:rsidRDefault="00E81E97">
      <w:pPr>
        <w:numPr>
          <w:ilvl w:val="0"/>
          <w:numId w:val="5"/>
        </w:numPr>
        <w:tabs>
          <w:tab w:val="left" w:pos="567"/>
          <w:tab w:val="left" w:pos="709"/>
        </w:tabs>
        <w:ind w:left="425" w:hanging="425"/>
      </w:pPr>
      <w:r>
        <w:t xml:space="preserve">Účelem podpory je dosažení stanovených cílů projektu, tj. cílů uvedených v příloze Závazné parametry řešení projektu. </w:t>
      </w:r>
    </w:p>
    <w:p w:rsidR="006D356C" w:rsidRDefault="00E81E97">
      <w:pPr>
        <w:numPr>
          <w:ilvl w:val="0"/>
          <w:numId w:val="5"/>
        </w:numPr>
        <w:tabs>
          <w:tab w:val="left" w:pos="567"/>
          <w:tab w:val="left" w:pos="709"/>
        </w:tabs>
        <w:ind w:left="425" w:hanging="425"/>
      </w:pPr>
      <w:r>
        <w:t xml:space="preserve">Podpora bude poskytnuta formou zvýšení výdajů organizační složky státu, která je příjemcem, </w:t>
      </w:r>
      <w:r>
        <w:br/>
        <w:t>ve smyslu § 4 odst. 1 ZPVV.</w:t>
      </w:r>
    </w:p>
    <w:p w:rsidR="006D356C" w:rsidRDefault="006D356C">
      <w:pPr>
        <w:tabs>
          <w:tab w:val="left" w:pos="567"/>
          <w:tab w:val="left" w:pos="709"/>
        </w:tabs>
        <w:ind w:left="425"/>
      </w:pPr>
    </w:p>
    <w:p w:rsidR="006D356C" w:rsidRDefault="00E81E97">
      <w:pPr>
        <w:spacing w:before="360"/>
        <w:jc w:val="center"/>
      </w:pPr>
      <w:r>
        <w:rPr>
          <w:b/>
        </w:rPr>
        <w:t>Článek 2</w:t>
      </w:r>
    </w:p>
    <w:p w:rsidR="006D356C" w:rsidRDefault="00E81E97">
      <w:pPr>
        <w:spacing w:before="360"/>
        <w:jc w:val="center"/>
      </w:pPr>
      <w:r>
        <w:rPr>
          <w:b/>
        </w:rPr>
        <w:t>Výše poskytnuté podpory a uznaných nákladů</w:t>
      </w:r>
    </w:p>
    <w:p w:rsidR="006D356C" w:rsidRDefault="00E81E97">
      <w:pPr>
        <w:numPr>
          <w:ilvl w:val="0"/>
          <w:numId w:val="7"/>
        </w:numPr>
        <w:tabs>
          <w:tab w:val="left" w:pos="567"/>
          <w:tab w:val="left" w:pos="709"/>
        </w:tabs>
        <w:ind w:hanging="360"/>
      </w:pPr>
      <w:r>
        <w:t xml:space="preserve">Maximální výše podpory činí </w:t>
      </w:r>
      <w:r>
        <w:rPr>
          <w:highlight w:val="yellow"/>
        </w:rPr>
        <w:t>XXX</w:t>
      </w:r>
      <w:r>
        <w:t xml:space="preserve"> Kč (slovy: </w:t>
      </w:r>
      <w:r>
        <w:rPr>
          <w:highlight w:val="yellow"/>
        </w:rPr>
        <w:t>XXX</w:t>
      </w:r>
      <w:r>
        <w:t xml:space="preserve"> korun českých), což je </w:t>
      </w:r>
      <w:r>
        <w:rPr>
          <w:highlight w:val="yellow"/>
        </w:rPr>
        <w:t>XXX</w:t>
      </w:r>
      <w:r>
        <w:t xml:space="preserve"> % z maximální výše uznaných nákladů.</w:t>
      </w:r>
    </w:p>
    <w:p w:rsidR="006D356C" w:rsidRDefault="00E81E97">
      <w:pPr>
        <w:numPr>
          <w:ilvl w:val="0"/>
          <w:numId w:val="7"/>
        </w:numPr>
        <w:tabs>
          <w:tab w:val="left" w:pos="567"/>
          <w:tab w:val="left" w:pos="709"/>
        </w:tabs>
        <w:ind w:left="425" w:hanging="425"/>
      </w:pPr>
      <w:r>
        <w:t xml:space="preserve">Maximální výše uznaných nákladů projektu je stanovena ve výši </w:t>
      </w:r>
      <w:r>
        <w:rPr>
          <w:highlight w:val="yellow"/>
        </w:rPr>
        <w:t>XXX</w:t>
      </w:r>
      <w:r>
        <w:t xml:space="preserve"> Kč (slovy: </w:t>
      </w:r>
      <w:r>
        <w:rPr>
          <w:highlight w:val="yellow"/>
        </w:rPr>
        <w:t>XXX</w:t>
      </w:r>
      <w:r>
        <w:t xml:space="preserve"> korun českých).</w:t>
      </w:r>
    </w:p>
    <w:p w:rsidR="006D356C" w:rsidRDefault="006D356C">
      <w:pPr>
        <w:tabs>
          <w:tab w:val="left" w:pos="567"/>
          <w:tab w:val="left" w:pos="709"/>
        </w:tabs>
        <w:ind w:left="425"/>
      </w:pPr>
    </w:p>
    <w:p w:rsidR="006D356C" w:rsidRDefault="00E81E97">
      <w:pPr>
        <w:spacing w:before="360"/>
        <w:jc w:val="center"/>
      </w:pPr>
      <w:r>
        <w:rPr>
          <w:b/>
        </w:rPr>
        <w:t>Článek 3</w:t>
      </w:r>
    </w:p>
    <w:p w:rsidR="006D356C" w:rsidRDefault="00E81E97">
      <w:pPr>
        <w:spacing w:before="360"/>
        <w:jc w:val="center"/>
      </w:pPr>
      <w:r>
        <w:rPr>
          <w:b/>
        </w:rPr>
        <w:t>Související dokumenty</w:t>
      </w:r>
    </w:p>
    <w:p w:rsidR="006D356C" w:rsidRDefault="00E81E97">
      <w:pPr>
        <w:numPr>
          <w:ilvl w:val="0"/>
          <w:numId w:val="1"/>
        </w:numPr>
        <w:tabs>
          <w:tab w:val="left" w:pos="567"/>
          <w:tab w:val="left" w:pos="709"/>
        </w:tabs>
        <w:ind w:hanging="360"/>
      </w:pPr>
      <w:r>
        <w:t xml:space="preserve">Nedílnou součástí Rozhodnutí je příloha Závazné parametry řešení projektu, které jsou schváleným návrhem projektu ve smyslu § 9 odst. 2 zákona č. 130/2002 Sb., o podpoře výzkumu, experimentálního vývoje a inovací z veřejných prostředků, a obsahují označení hlavního příjemce </w:t>
      </w:r>
      <w:r>
        <w:lastRenderedPageBreak/>
        <w:t xml:space="preserve">a dalších účastníků, název a předmět řešení projektu, jméno, příjmení a případné akademické tituly a vědecké hodnosti řešitele, časový plán řešení projektu včetně termínu zahájení a ukončení řešení projektu, cíle projektu, deklarované výsledky projektu. Závazné parametry řešení projektu rovněž obsahují tabulku uznaných nákladů projektu, která obsahuje jejich rozdělení na jednotlivé roky řešení projektu, míru podpory z uznaných nákladů a s tím související celková výše poskytované účelové podpory, včetně jejího rozdělení mezi hlavního příjemce a další účastníky projektu. </w:t>
      </w:r>
    </w:p>
    <w:p w:rsidR="006D356C" w:rsidRDefault="00E81E97">
      <w:pPr>
        <w:numPr>
          <w:ilvl w:val="0"/>
          <w:numId w:val="1"/>
        </w:numPr>
        <w:tabs>
          <w:tab w:val="left" w:pos="567"/>
          <w:tab w:val="left" w:pos="709"/>
        </w:tabs>
        <w:ind w:left="357" w:hanging="357"/>
      </w:pPr>
      <w:r>
        <w:t>Další podmínky poskytnutí podpory a řešení projektu jsou uvedeny ve Všeobecných podmínkách (verze 5), které jsou dostupné na webových stránkách poskytovatele.</w:t>
      </w:r>
    </w:p>
    <w:p w:rsidR="006D356C" w:rsidRDefault="00E81E97">
      <w:pPr>
        <w:numPr>
          <w:ilvl w:val="0"/>
          <w:numId w:val="1"/>
        </w:numPr>
        <w:tabs>
          <w:tab w:val="left" w:pos="567"/>
          <w:tab w:val="left" w:pos="709"/>
        </w:tabs>
        <w:ind w:left="357" w:hanging="357"/>
      </w:pPr>
      <w:r>
        <w:t>Obsahuje-li Rozhodnutí úpravu odlišnou od Všeobecných podmínek či Závazných parametrů řešení projektu, použijí se přednostně ustanovení Rozhodnutí, dále ustanovení Všeobecných podmínek a dále Závazných parametrů řešení projektu.</w:t>
      </w:r>
    </w:p>
    <w:p w:rsidR="006D356C" w:rsidRDefault="006D356C">
      <w:pPr>
        <w:tabs>
          <w:tab w:val="left" w:pos="567"/>
          <w:tab w:val="left" w:pos="709"/>
        </w:tabs>
        <w:ind w:left="357"/>
      </w:pPr>
    </w:p>
    <w:p w:rsidR="006D356C" w:rsidRDefault="00E81E97">
      <w:pPr>
        <w:spacing w:before="360"/>
        <w:jc w:val="center"/>
      </w:pPr>
      <w:r>
        <w:rPr>
          <w:b/>
        </w:rPr>
        <w:t>Článek 4</w:t>
      </w:r>
    </w:p>
    <w:p w:rsidR="006D356C" w:rsidRDefault="00E81E97">
      <w:pPr>
        <w:spacing w:before="360"/>
        <w:jc w:val="center"/>
      </w:pPr>
      <w:r>
        <w:rPr>
          <w:b/>
        </w:rPr>
        <w:t>Specifické podmínky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Účelem tohoto článku je stanovit další podmínky, které jsou specifické pro výše uvedenou veřejnou soutěž, a to nad rámec Všeobecných podmínek.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 xml:space="preserve">Nad rámec Všeobecných podmínek se stanovuje hlavnímu příjemci povinnost dle zákona č. 563/1991 Sb., zákona o účetnictví zveřejňovat účetní závěrku v příslušném rejstříku ve smyslu zákona č. 304/2013 o veřejných rejstřících, a to po celou dobu řešení projektu. 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 xml:space="preserve">Článek 2 Všeobecných podmínek „Vymezení pojmů“ se doplňuje o tento pojem: </w:t>
      </w:r>
    </w:p>
    <w:p w:rsidR="006D356C" w:rsidRDefault="00E81E97">
      <w:pPr>
        <w:spacing w:before="0" w:after="120"/>
      </w:pPr>
      <w:r>
        <w:t>„Aplikačním garantem“ se rozumí organizace (právnická osoba či podnikající fyzická osoba, která musí mít sídlo v České republice), která má zájem na uplatnění a využití plánovaných výstupů projektu výzkumu a vývoje v praxi. Hlavní rolí aplikačního garanta je přispět k tomu, aby výsledek projektu byl uplatnitelný a také následně uplatněný a využitý v praxi, přičemž aplikačním garantem může být zároveň příjemce či další účastník projektu.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Pro účely výše uvedené veřejné soutěže, na základě jejíchž výsledků se Smlouva uzavírá, se článek 17 odst. 4 Všeobecných podmínek neuplatňuje, tedy z poskytnuté podpory není možné hradit investice.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Pro účely výše uvedené veřejné soutěže, na základě jejíchž výsledků se Smlouva uzavírá, se článek 17 odst. 6 písm. f) Všeobecných podmínek neuplatňuje, tedy z poskytnuté podpory není možné hradit stipendia.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Pro účely výše uvedené veřejné soutěže, na základě  jejíchž výsledků se Smlouva uzavírá, se v článku 17, odst. 7 písm. a) Všeobecných podmínek neuplatní.</w:t>
      </w:r>
    </w:p>
    <w:p w:rsidR="006D356C" w:rsidRDefault="00E81E97">
      <w:pPr>
        <w:numPr>
          <w:ilvl w:val="0"/>
          <w:numId w:val="6"/>
        </w:numPr>
        <w:ind w:left="0" w:hanging="425"/>
      </w:pPr>
      <w:bookmarkStart w:id="0" w:name="_rd77ltgayp3o" w:colFirst="0" w:colLast="0"/>
      <w:bookmarkEnd w:id="0"/>
      <w:r>
        <w:lastRenderedPageBreak/>
        <w:t>V</w:t>
      </w:r>
      <w:r w:rsidR="000C4982">
        <w:t> </w:t>
      </w:r>
      <w:r>
        <w:t>čl</w:t>
      </w:r>
      <w:r w:rsidR="000C4982">
        <w:t>.</w:t>
      </w:r>
      <w:bookmarkStart w:id="1" w:name="_GoBack"/>
      <w:bookmarkEnd w:id="1"/>
      <w:r>
        <w:t xml:space="preserve"> 17 odst. 7 písm. b) Všeobecných podmínek se za větu poslední doplňuje věta: V případě, že v návrhu projektu, či v období do podpisu Smlouvy o poskytnutí podpory, příjemce podpory dle podmínek stanovených zadávací dokumentací uvedené veřejné soutěže prokáže, že je držitelem HR Excellence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(HR </w:t>
      </w:r>
      <w:proofErr w:type="spellStart"/>
      <w:r>
        <w:t>Award</w:t>
      </w:r>
      <w:proofErr w:type="spellEnd"/>
      <w:r>
        <w:t xml:space="preserve">), může poskytovatel na žádost příjemce uznat vykazování nepřímých nákladů až do výše 30 % ze součtu skutečně vykázaných osobních nákladů a ostatních přímých nákladů příjemce v příslušném roce. </w:t>
      </w:r>
    </w:p>
    <w:p w:rsidR="006D356C" w:rsidRDefault="00E81E97">
      <w:pPr>
        <w:numPr>
          <w:ilvl w:val="0"/>
          <w:numId w:val="6"/>
        </w:numPr>
        <w:spacing w:before="200" w:after="120"/>
        <w:ind w:left="0" w:hanging="425"/>
      </w:pPr>
      <w:r>
        <w:t>Plánují-li příjemci způsobilé náklady v roce 2018 (v případě zahájení řešení již v roce 2018, nejdříve však k 1. 11. 2018), zahrnou je do nákladů za rok 2019.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Poskytovatel se zavazuje poskytnout podporu jednorázově na příslušný rok řešení ve výši uvedené v Závazných parametrech řešení projektu</w:t>
      </w:r>
    </w:p>
    <w:p w:rsidR="006D356C" w:rsidRDefault="00E81E97">
      <w:pPr>
        <w:numPr>
          <w:ilvl w:val="0"/>
          <w:numId w:val="2"/>
        </w:numPr>
        <w:tabs>
          <w:tab w:val="left" w:pos="8100"/>
        </w:tabs>
        <w:ind w:left="567" w:hanging="360"/>
      </w:pPr>
      <w:r>
        <w:t>do 60 kalendářních dnů ode dne nabytí účinnosti Smlouvy a</w:t>
      </w:r>
    </w:p>
    <w:p w:rsidR="006D356C" w:rsidRDefault="00E81E97">
      <w:pPr>
        <w:numPr>
          <w:ilvl w:val="0"/>
          <w:numId w:val="2"/>
        </w:numPr>
        <w:tabs>
          <w:tab w:val="left" w:pos="8100"/>
        </w:tabs>
        <w:spacing w:before="0"/>
        <w:ind w:left="567" w:hanging="360"/>
      </w:pPr>
      <w:bookmarkStart w:id="2" w:name="_30j0zll" w:colFirst="0" w:colLast="0"/>
      <w:bookmarkEnd w:id="2"/>
      <w:r>
        <w:t xml:space="preserve">u víceletých projektů pro druhý a každý následující rok řešení do 60 kalendářních dnů </w:t>
      </w:r>
      <w:r>
        <w:br/>
        <w:t>od začátku příslušného kalendářního roku.</w:t>
      </w:r>
    </w:p>
    <w:p w:rsidR="006D356C" w:rsidRDefault="00E81E97">
      <w:pPr>
        <w:numPr>
          <w:ilvl w:val="0"/>
          <w:numId w:val="6"/>
        </w:numPr>
        <w:ind w:left="0" w:hanging="425"/>
      </w:pPr>
      <w:r>
        <w:t>Nad rámec Všeobecných podmínek se stanovuje příjemci povinnost zajistit od aplikačního garanta součinnost zejm. v oblastech spolupráce na řešení projektu</w:t>
      </w:r>
      <w:r w:rsidR="000C4982">
        <w:t>,</w:t>
      </w:r>
      <w:r>
        <w:t xml:space="preserve"> na implementaci výsledků/výstupů projektu do praxe, ošetření problematiky ochrany práv duševního vlastnictví, problematiky řešení sporů a další. Příjemce je dále povinen předkládat vyjádření externího aplikačního garanta k případným žádostem o změnu projektu, jedná-li se o změnu týkající se hlavních výstupů projektu, a dále předkládat vyjádření externího aplikačního garanta k průběhu spolupráce a řešení projektu jako přílohu průběžných zpráv a závěrečné zprávy z řešení projektu. Nesplnění některé z povinností dle tohoto odstavce má za následek vznik povinnosti uhradit smluvní pokutu 5.000,- Kč za každé takové jednotlivé porušení.    </w:t>
      </w:r>
    </w:p>
    <w:p w:rsidR="006D356C" w:rsidRDefault="006D356C">
      <w:pPr>
        <w:spacing w:before="60" w:after="60" w:line="240" w:lineRule="auto"/>
        <w:ind w:left="425"/>
      </w:pPr>
      <w:bookmarkStart w:id="3" w:name="_1fob9te" w:colFirst="0" w:colLast="0"/>
      <w:bookmarkEnd w:id="3"/>
    </w:p>
    <w:p w:rsidR="006D356C" w:rsidRDefault="00E81E97">
      <w:pPr>
        <w:spacing w:before="360"/>
        <w:jc w:val="center"/>
      </w:pPr>
      <w:r>
        <w:rPr>
          <w:b/>
        </w:rPr>
        <w:t>Článek 5</w:t>
      </w:r>
    </w:p>
    <w:p w:rsidR="006D356C" w:rsidRDefault="00E81E97">
      <w:pPr>
        <w:spacing w:before="360"/>
        <w:jc w:val="center"/>
      </w:pPr>
      <w:r>
        <w:rPr>
          <w:b/>
        </w:rPr>
        <w:t>Závěrečná ustanovení</w:t>
      </w:r>
    </w:p>
    <w:p w:rsidR="006D356C" w:rsidRDefault="00E81E97">
      <w:pPr>
        <w:numPr>
          <w:ilvl w:val="0"/>
          <w:numId w:val="4"/>
        </w:numPr>
        <w:tabs>
          <w:tab w:val="left" w:pos="567"/>
          <w:tab w:val="left" w:pos="709"/>
        </w:tabs>
        <w:ind w:hanging="360"/>
      </w:pPr>
      <w:r>
        <w:t xml:space="preserve">Rozhodnutí </w:t>
      </w:r>
      <w:r>
        <w:rPr>
          <w:highlight w:val="yellow"/>
        </w:rPr>
        <w:t>nabývá právní moci a vykonatelnosti dnem</w:t>
      </w:r>
      <w:r>
        <w:t xml:space="preserve"> jeho doručení příjemci.</w:t>
      </w:r>
    </w:p>
    <w:p w:rsidR="006D356C" w:rsidRDefault="00E81E97">
      <w:pPr>
        <w:numPr>
          <w:ilvl w:val="0"/>
          <w:numId w:val="4"/>
        </w:numPr>
        <w:tabs>
          <w:tab w:val="left" w:pos="567"/>
          <w:tab w:val="left" w:pos="709"/>
        </w:tabs>
        <w:ind w:hanging="360"/>
      </w:pPr>
      <w:r>
        <w:t xml:space="preserve">Rozhodnutí se vydává na dobu určitou, a to do </w:t>
      </w:r>
      <w:r>
        <w:rPr>
          <w:highlight w:val="yellow"/>
        </w:rPr>
        <w:t>XXX</w:t>
      </w:r>
      <w:r>
        <w:t>.</w:t>
      </w:r>
    </w:p>
    <w:p w:rsidR="006D356C" w:rsidRDefault="00E81E97">
      <w:pPr>
        <w:numPr>
          <w:ilvl w:val="6"/>
          <w:numId w:val="3"/>
        </w:numPr>
        <w:spacing w:before="0" w:line="240" w:lineRule="auto"/>
        <w:ind w:firstLine="14760"/>
        <w:contextualSpacing/>
      </w:pPr>
      <w:r>
        <w:t xml:space="preserve"> </w:t>
      </w:r>
    </w:p>
    <w:p w:rsidR="006D356C" w:rsidRDefault="006D356C">
      <w:pPr>
        <w:spacing w:line="240" w:lineRule="auto"/>
      </w:pPr>
    </w:p>
    <w:tbl>
      <w:tblPr>
        <w:tblStyle w:val="a"/>
        <w:tblW w:w="9639" w:type="dxa"/>
        <w:tblInd w:w="-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6D356C">
        <w:trPr>
          <w:trHeight w:val="560"/>
        </w:trPr>
        <w:tc>
          <w:tcPr>
            <w:tcW w:w="4819" w:type="dxa"/>
          </w:tcPr>
          <w:p w:rsidR="006D356C" w:rsidRDefault="00E81E97">
            <w:pPr>
              <w:spacing w:before="40" w:after="40"/>
            </w:pPr>
            <w:r>
              <w:t>V Praze,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6D356C" w:rsidRDefault="006D356C">
            <w:pPr>
              <w:spacing w:before="40" w:after="40"/>
              <w:jc w:val="center"/>
            </w:pPr>
          </w:p>
        </w:tc>
      </w:tr>
      <w:tr w:rsidR="006D356C">
        <w:trPr>
          <w:trHeight w:val="560"/>
        </w:trPr>
        <w:tc>
          <w:tcPr>
            <w:tcW w:w="4819" w:type="dxa"/>
          </w:tcPr>
          <w:p w:rsidR="006D356C" w:rsidRDefault="006D356C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6D356C" w:rsidRDefault="00E81E97">
            <w:pPr>
              <w:spacing w:before="40" w:after="40"/>
              <w:jc w:val="center"/>
            </w:pPr>
            <w:r>
              <w:t>Petr Očko</w:t>
            </w:r>
          </w:p>
          <w:p w:rsidR="006D356C" w:rsidRDefault="00E81E97">
            <w:pPr>
              <w:spacing w:before="40" w:after="40"/>
              <w:jc w:val="center"/>
            </w:pPr>
            <w:r>
              <w:t>předseda TA ČR</w:t>
            </w:r>
          </w:p>
        </w:tc>
      </w:tr>
    </w:tbl>
    <w:p w:rsidR="006D356C" w:rsidRDefault="006D356C" w:rsidP="00E81E97">
      <w:pPr>
        <w:spacing w:line="240" w:lineRule="auto"/>
      </w:pPr>
      <w:bookmarkStart w:id="4" w:name="_3znysh7" w:colFirst="0" w:colLast="0"/>
      <w:bookmarkEnd w:id="4"/>
    </w:p>
    <w:sectPr w:rsidR="006D356C">
      <w:headerReference w:type="default" r:id="rId8"/>
      <w:footerReference w:type="default" r:id="rId9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5D" w:rsidRDefault="00E81E97">
      <w:pPr>
        <w:spacing w:before="0" w:line="240" w:lineRule="auto"/>
      </w:pPr>
      <w:r>
        <w:separator/>
      </w:r>
    </w:p>
  </w:endnote>
  <w:endnote w:type="continuationSeparator" w:id="0">
    <w:p w:rsidR="00A9545D" w:rsidRDefault="00E81E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C" w:rsidRDefault="006D356C">
    <w:pPr>
      <w:tabs>
        <w:tab w:val="center" w:pos="4536"/>
        <w:tab w:val="right" w:pos="9072"/>
      </w:tabs>
      <w:spacing w:before="0" w:line="240" w:lineRule="auto"/>
      <w:ind w:left="9637" w:hanging="997"/>
      <w:jc w:val="left"/>
      <w:rPr>
        <w:sz w:val="16"/>
        <w:szCs w:val="16"/>
      </w:rPr>
    </w:pPr>
  </w:p>
  <w:p w:rsidR="006D356C" w:rsidRDefault="00E81E97">
    <w:pPr>
      <w:tabs>
        <w:tab w:val="center" w:pos="4536"/>
        <w:tab w:val="right" w:pos="9072"/>
      </w:tabs>
      <w:spacing w:before="0" w:line="240" w:lineRule="auto"/>
      <w:ind w:left="8640"/>
      <w:jc w:val="left"/>
    </w:pPr>
    <w:r>
      <w:rPr>
        <w:sz w:val="16"/>
        <w:szCs w:val="16"/>
      </w:rPr>
      <w:t>F-053, Verze 4</w:t>
    </w:r>
  </w:p>
  <w:p w:rsidR="006D356C" w:rsidRDefault="00E81E97">
    <w:pPr>
      <w:tabs>
        <w:tab w:val="center" w:pos="4536"/>
        <w:tab w:val="right" w:pos="9072"/>
      </w:tabs>
      <w:spacing w:before="0" w:line="240" w:lineRule="auto"/>
      <w:jc w:val="right"/>
    </w:pPr>
    <w:r>
      <w:rPr>
        <w:sz w:val="16"/>
        <w:szCs w:val="16"/>
      </w:rPr>
      <w:t>Veřejný</w:t>
    </w:r>
  </w:p>
  <w:p w:rsidR="006D356C" w:rsidRDefault="00E81E97">
    <w:pPr>
      <w:tabs>
        <w:tab w:val="center" w:pos="4536"/>
        <w:tab w:val="right" w:pos="9072"/>
      </w:tabs>
      <w:spacing w:before="0" w:after="991" w:line="240" w:lineRule="auto"/>
      <w:jc w:val="right"/>
    </w:pPr>
    <w:r>
      <w:rPr>
        <w:sz w:val="16"/>
        <w:szCs w:val="16"/>
      </w:rPr>
      <w:t xml:space="preserve">Strana </w:t>
    </w:r>
    <w:r>
      <w:fldChar w:fldCharType="begin"/>
    </w:r>
    <w:r>
      <w:instrText>PAGE</w:instrText>
    </w:r>
    <w:r>
      <w:fldChar w:fldCharType="separate"/>
    </w:r>
    <w:r w:rsidR="000C4982">
      <w:rPr>
        <w:noProof/>
      </w:rPr>
      <w:t>4</w:t>
    </w:r>
    <w:r>
      <w:fldChar w:fldCharType="end"/>
    </w:r>
    <w:r>
      <w:rPr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 w:rsidR="000C4982">
      <w:rPr>
        <w:noProof/>
      </w:rPr>
      <w:t>4</w:t>
    </w:r>
    <w: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-857249</wp:posOffset>
          </wp:positionH>
          <wp:positionV relativeFrom="paragraph">
            <wp:posOffset>409575</wp:posOffset>
          </wp:positionV>
          <wp:extent cx="3599815" cy="83121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5D" w:rsidRDefault="00E81E97">
      <w:pPr>
        <w:spacing w:before="0" w:line="240" w:lineRule="auto"/>
      </w:pPr>
      <w:r>
        <w:separator/>
      </w:r>
    </w:p>
  </w:footnote>
  <w:footnote w:type="continuationSeparator" w:id="0">
    <w:p w:rsidR="00A9545D" w:rsidRDefault="00E81E9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C" w:rsidRDefault="00E81E97">
    <w:pPr>
      <w:tabs>
        <w:tab w:val="center" w:pos="4536"/>
        <w:tab w:val="right" w:pos="9072"/>
      </w:tabs>
      <w:spacing w:before="878" w:line="240" w:lineRule="auto"/>
      <w:jc w:val="right"/>
    </w:pPr>
    <w:r>
      <w:rPr>
        <w:b/>
        <w:sz w:val="16"/>
        <w:szCs w:val="16"/>
      </w:rPr>
      <w:t>Rozhodnutí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-857246</wp:posOffset>
          </wp:positionH>
          <wp:positionV relativeFrom="paragraph">
            <wp:posOffset>-57147</wp:posOffset>
          </wp:positionV>
          <wp:extent cx="1439545" cy="1439545"/>
          <wp:effectExtent l="0" t="0" r="0" b="0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356C" w:rsidRDefault="00E81E97">
    <w:pPr>
      <w:tabs>
        <w:tab w:val="center" w:pos="4536"/>
        <w:tab w:val="right" w:pos="9072"/>
      </w:tabs>
      <w:spacing w:before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Číslo rozhodnutí: 2018xxxx</w:t>
    </w:r>
  </w:p>
  <w:p w:rsidR="006D356C" w:rsidRDefault="006D356C">
    <w:pPr>
      <w:tabs>
        <w:tab w:val="center" w:pos="4536"/>
        <w:tab w:val="right" w:pos="9072"/>
      </w:tabs>
      <w:spacing w:before="0" w:line="240" w:lineRule="auto"/>
      <w:jc w:val="right"/>
      <w:rPr>
        <w:b/>
        <w:sz w:val="16"/>
        <w:szCs w:val="16"/>
      </w:rPr>
    </w:pPr>
  </w:p>
  <w:p w:rsidR="006D356C" w:rsidRDefault="006D356C">
    <w:pPr>
      <w:tabs>
        <w:tab w:val="center" w:pos="4536"/>
        <w:tab w:val="right" w:pos="9072"/>
      </w:tabs>
      <w:spacing w:before="0" w:line="240" w:lineRule="auto"/>
      <w:jc w:val="left"/>
      <w:rPr>
        <w:b/>
        <w:sz w:val="16"/>
        <w:szCs w:val="16"/>
      </w:rPr>
    </w:pPr>
  </w:p>
  <w:p w:rsidR="006D356C" w:rsidRDefault="006D356C">
    <w:pPr>
      <w:tabs>
        <w:tab w:val="center" w:pos="4536"/>
        <w:tab w:val="right" w:pos="9072"/>
      </w:tabs>
      <w:spacing w:before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41D"/>
    <w:multiLevelType w:val="multilevel"/>
    <w:tmpl w:val="3F8AEF76"/>
    <w:lvl w:ilvl="0">
      <w:start w:val="1"/>
      <w:numFmt w:val="lowerLetter"/>
      <w:lvlText w:val="%1)"/>
      <w:lvlJc w:val="left"/>
      <w:pPr>
        <w:ind w:left="785" w:firstLine="1210"/>
      </w:pPr>
    </w:lvl>
    <w:lvl w:ilvl="1">
      <w:start w:val="1"/>
      <w:numFmt w:val="lowerLetter"/>
      <w:lvlText w:val="%2."/>
      <w:lvlJc w:val="left"/>
      <w:pPr>
        <w:ind w:left="1505" w:firstLine="2650"/>
      </w:pPr>
    </w:lvl>
    <w:lvl w:ilvl="2">
      <w:start w:val="1"/>
      <w:numFmt w:val="lowerRoman"/>
      <w:lvlText w:val="%3."/>
      <w:lvlJc w:val="right"/>
      <w:pPr>
        <w:ind w:left="2225" w:firstLine="4270"/>
      </w:pPr>
    </w:lvl>
    <w:lvl w:ilvl="3">
      <w:start w:val="1"/>
      <w:numFmt w:val="decimal"/>
      <w:lvlText w:val="%4."/>
      <w:lvlJc w:val="left"/>
      <w:pPr>
        <w:ind w:left="2945" w:firstLine="5530"/>
      </w:pPr>
    </w:lvl>
    <w:lvl w:ilvl="4">
      <w:start w:val="1"/>
      <w:numFmt w:val="lowerLetter"/>
      <w:lvlText w:val="%5."/>
      <w:lvlJc w:val="left"/>
      <w:pPr>
        <w:ind w:left="3665" w:firstLine="6970"/>
      </w:pPr>
    </w:lvl>
    <w:lvl w:ilvl="5">
      <w:start w:val="1"/>
      <w:numFmt w:val="lowerRoman"/>
      <w:lvlText w:val="%6."/>
      <w:lvlJc w:val="right"/>
      <w:pPr>
        <w:ind w:left="4385" w:firstLine="8590"/>
      </w:pPr>
    </w:lvl>
    <w:lvl w:ilvl="6">
      <w:start w:val="1"/>
      <w:numFmt w:val="decimal"/>
      <w:lvlText w:val="%7."/>
      <w:lvlJc w:val="left"/>
      <w:pPr>
        <w:ind w:left="5105" w:firstLine="9850"/>
      </w:pPr>
    </w:lvl>
    <w:lvl w:ilvl="7">
      <w:start w:val="1"/>
      <w:numFmt w:val="lowerLetter"/>
      <w:lvlText w:val="%8."/>
      <w:lvlJc w:val="left"/>
      <w:pPr>
        <w:ind w:left="5825" w:firstLine="11290"/>
      </w:pPr>
    </w:lvl>
    <w:lvl w:ilvl="8">
      <w:start w:val="1"/>
      <w:numFmt w:val="lowerRoman"/>
      <w:lvlText w:val="%9."/>
      <w:lvlJc w:val="right"/>
      <w:pPr>
        <w:ind w:left="6545" w:firstLine="12910"/>
      </w:pPr>
    </w:lvl>
  </w:abstractNum>
  <w:abstractNum w:abstractNumId="1">
    <w:nsid w:val="1FD73910"/>
    <w:multiLevelType w:val="multilevel"/>
    <w:tmpl w:val="B0FADB20"/>
    <w:lvl w:ilvl="0">
      <w:start w:val="1"/>
      <w:numFmt w:val="decimal"/>
      <w:lvlText w:val="%1)"/>
      <w:lvlJc w:val="left"/>
      <w:pPr>
        <w:ind w:left="360" w:firstLine="21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92" w:firstLine="1144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0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3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25C6371"/>
    <w:multiLevelType w:val="multilevel"/>
    <w:tmpl w:val="80ACD5CE"/>
    <w:lvl w:ilvl="0">
      <w:start w:val="1"/>
      <w:numFmt w:val="decimal"/>
      <w:lvlText w:val="%1)"/>
      <w:lvlJc w:val="left"/>
      <w:pPr>
        <w:ind w:left="360" w:firstLine="21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0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3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3ABD1575"/>
    <w:multiLevelType w:val="multilevel"/>
    <w:tmpl w:val="B4467968"/>
    <w:lvl w:ilvl="0">
      <w:start w:val="1"/>
      <w:numFmt w:val="decimal"/>
      <w:lvlText w:val="%1)"/>
      <w:lvlJc w:val="left"/>
      <w:pPr>
        <w:ind w:left="360" w:firstLine="108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4">
    <w:nsid w:val="63F56BA8"/>
    <w:multiLevelType w:val="multilevel"/>
    <w:tmpl w:val="D92E58D6"/>
    <w:lvl w:ilvl="0">
      <w:start w:val="1"/>
      <w:numFmt w:val="decimal"/>
      <w:lvlText w:val="%1)"/>
      <w:lvlJc w:val="left"/>
      <w:pPr>
        <w:ind w:left="360" w:firstLine="108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5">
    <w:nsid w:val="699430B3"/>
    <w:multiLevelType w:val="multilevel"/>
    <w:tmpl w:val="0FD0208C"/>
    <w:lvl w:ilvl="0">
      <w:start w:val="1"/>
      <w:numFmt w:val="decimal"/>
      <w:lvlText w:val="%1)"/>
      <w:lvlJc w:val="left"/>
      <w:pPr>
        <w:ind w:left="360" w:firstLine="108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6">
    <w:nsid w:val="74DE28A3"/>
    <w:multiLevelType w:val="multilevel"/>
    <w:tmpl w:val="69020580"/>
    <w:lvl w:ilvl="0">
      <w:start w:val="1"/>
      <w:numFmt w:val="decimal"/>
      <w:lvlText w:val="%1)"/>
      <w:lvlJc w:val="left"/>
      <w:pPr>
        <w:ind w:left="360" w:firstLine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00" w:firstLine="2340"/>
      </w:pPr>
    </w:lvl>
    <w:lvl w:ilvl="2">
      <w:start w:val="1"/>
      <w:numFmt w:val="lowerRoman"/>
      <w:lvlText w:val="%3."/>
      <w:lvlJc w:val="right"/>
      <w:pPr>
        <w:ind w:left="1620" w:firstLine="4680"/>
      </w:pPr>
    </w:lvl>
    <w:lvl w:ilvl="3">
      <w:start w:val="1"/>
      <w:numFmt w:val="decimal"/>
      <w:lvlText w:val="%4."/>
      <w:lvlJc w:val="left"/>
      <w:pPr>
        <w:ind w:left="2340" w:firstLine="6660"/>
      </w:pPr>
    </w:lvl>
    <w:lvl w:ilvl="4">
      <w:start w:val="1"/>
      <w:numFmt w:val="lowerLetter"/>
      <w:lvlText w:val="%5."/>
      <w:lvlJc w:val="left"/>
      <w:pPr>
        <w:ind w:left="3060" w:firstLine="8820"/>
      </w:pPr>
    </w:lvl>
    <w:lvl w:ilvl="5">
      <w:start w:val="1"/>
      <w:numFmt w:val="lowerRoman"/>
      <w:lvlText w:val="%6."/>
      <w:lvlJc w:val="right"/>
      <w:pPr>
        <w:ind w:left="3780" w:firstLine="11160"/>
      </w:pPr>
    </w:lvl>
    <w:lvl w:ilvl="6">
      <w:start w:val="1"/>
      <w:numFmt w:val="decimal"/>
      <w:lvlText w:val="%7."/>
      <w:lvlJc w:val="left"/>
      <w:pPr>
        <w:ind w:left="4500" w:firstLine="13140"/>
      </w:pPr>
    </w:lvl>
    <w:lvl w:ilvl="7">
      <w:start w:val="1"/>
      <w:numFmt w:val="lowerLetter"/>
      <w:lvlText w:val="%8."/>
      <w:lvlJc w:val="left"/>
      <w:pPr>
        <w:ind w:left="5220" w:firstLine="15300"/>
      </w:pPr>
    </w:lvl>
    <w:lvl w:ilvl="8">
      <w:start w:val="1"/>
      <w:numFmt w:val="lowerRoman"/>
      <w:lvlText w:val="%9."/>
      <w:lvlJc w:val="right"/>
      <w:pPr>
        <w:ind w:left="5940" w:firstLine="176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56C"/>
    <w:rsid w:val="000C4982"/>
    <w:rsid w:val="006D356C"/>
    <w:rsid w:val="00A9545D"/>
    <w:rsid w:val="00E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widowControl w:val="0"/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360" w:after="6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widowControl w:val="0"/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360" w:after="6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6368</Characters>
  <Application>Microsoft Office Word</Application>
  <DocSecurity>0</DocSecurity>
  <Lines>109</Lines>
  <Paragraphs>38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3</cp:revision>
  <dcterms:created xsi:type="dcterms:W3CDTF">2018-05-04T08:20:00Z</dcterms:created>
  <dcterms:modified xsi:type="dcterms:W3CDTF">2018-05-09T08:38:00Z</dcterms:modified>
</cp:coreProperties>
</file>