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1B" w:rsidRDefault="009B582C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357C1B" w:rsidRDefault="009B582C">
      <w:pPr>
        <w:spacing w:line="288" w:lineRule="auto"/>
        <w:jc w:val="right"/>
      </w:pPr>
      <w:bookmarkStart w:id="1" w:name="_30j0zll" w:colFirst="0" w:colLast="0"/>
      <w:bookmarkEnd w:id="1"/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TACR/1-17/2018</w:t>
      </w:r>
    </w:p>
    <w:p w:rsidR="00357C1B" w:rsidRDefault="009B582C">
      <w:pPr>
        <w:spacing w:before="240" w:line="360" w:lineRule="auto"/>
        <w:jc w:val="center"/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 xml:space="preserve">pro 1. veřejnou soutěž programu na podporu aplikovaného výzkumu </w:t>
      </w:r>
      <w:r>
        <w:rPr>
          <w:rFonts w:ascii="Cambria" w:eastAsia="Cambria" w:hAnsi="Cambria" w:cs="Cambria"/>
          <w:b/>
          <w:sz w:val="24"/>
          <w:szCs w:val="24"/>
        </w:rPr>
        <w:br/>
        <w:t>a experimentálního vývoje a inovací Národní centra kompetence 1/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1st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innovation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National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Centres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Competence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1</w:t>
      </w:r>
    </w:p>
    <w:p w:rsidR="00357C1B" w:rsidRDefault="009B582C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357C1B" w:rsidRDefault="009B582C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357C1B" w:rsidRDefault="009B582C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357C1B" w:rsidRDefault="009B582C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357C1B" w:rsidRDefault="009B582C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357C1B" w:rsidRDefault="009B582C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357C1B" w:rsidRDefault="009B582C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357C1B" w:rsidRDefault="00357C1B">
      <w:pPr>
        <w:spacing w:line="360" w:lineRule="auto"/>
      </w:pPr>
    </w:p>
    <w:p w:rsidR="00357C1B" w:rsidRDefault="00357C1B">
      <w:pPr>
        <w:spacing w:line="360" w:lineRule="auto"/>
      </w:pPr>
    </w:p>
    <w:p w:rsidR="00357C1B" w:rsidRDefault="00357C1B">
      <w:pPr>
        <w:spacing w:line="360" w:lineRule="auto"/>
      </w:pPr>
    </w:p>
    <w:p w:rsidR="00357C1B" w:rsidRDefault="00357C1B">
      <w:pPr>
        <w:spacing w:line="360" w:lineRule="auto"/>
        <w:jc w:val="both"/>
      </w:pPr>
    </w:p>
    <w:p w:rsidR="009936FF" w:rsidRDefault="009936FF">
      <w:pPr>
        <w:spacing w:line="360" w:lineRule="auto"/>
        <w:jc w:val="both"/>
      </w:pPr>
      <w:bookmarkStart w:id="3" w:name="_GoBack"/>
      <w:bookmarkEnd w:id="3"/>
    </w:p>
    <w:p w:rsidR="00357C1B" w:rsidRDefault="009B582C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357C1B" w:rsidRDefault="009B582C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2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80"/>
        <w:gridCol w:w="4740"/>
      </w:tblGrid>
      <w:tr w:rsidR="00357C1B">
        <w:trPr>
          <w:trHeight w:val="22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 územními samosprávnými celky.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357C1B">
        <w:trPr>
          <w:trHeight w:val="358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0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4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357C1B">
        <w:trPr>
          <w:trHeight w:val="60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0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má příslušné oprávnění k činnosti ve smyslu § 18 odst. 2 písm. </w:t>
            </w:r>
            <w:r>
              <w:rPr>
                <w:rFonts w:ascii="Cambria" w:eastAsia="Cambria" w:hAnsi="Cambria" w:cs="Cambria"/>
              </w:rPr>
              <w:lastRenderedPageBreak/>
              <w:t xml:space="preserve">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6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pravomocně odsouzen/a pro trestný čin, jehož skutková podstata souvisí s předmětem podnikání uchazeče, nebo pro trestný čin hospodářský nebo trestný čin proti majetku, nebo se na něj tak podle zákona hledí, a je-li právnickou osobou, nebyl/a pravomocně odsouzen/a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</w:t>
            </w:r>
            <w:r>
              <w:rPr>
                <w:rFonts w:ascii="Cambria" w:eastAsia="Cambria" w:hAnsi="Cambria" w:cs="Cambria"/>
              </w:rPr>
              <w:lastRenderedPageBreak/>
              <w:t>nebo pro trestný čin hospodářský, nebo trestný čin proti majetku, nebo se na něj tak podle zákona hledí,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v posledních třech letech disciplinárně potrestán/a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9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jeho statutárního orgánu a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statutárních orgánů těch jeho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orgánu, kteří/</w:t>
            </w:r>
            <w:proofErr w:type="spellStart"/>
            <w:r>
              <w:rPr>
                <w:rFonts w:ascii="Cambria" w:eastAsia="Cambria" w:hAnsi="Cambria" w:cs="Cambria"/>
              </w:rPr>
              <w:t>ré</w:t>
            </w:r>
            <w:proofErr w:type="spellEnd"/>
            <w:r>
              <w:rPr>
                <w:rFonts w:ascii="Cambria" w:eastAsia="Cambria" w:hAnsi="Cambria" w:cs="Cambria"/>
              </w:rPr>
              <w:t xml:space="preserve"> jsou právnickou osobou, a to ke dni prokázání způsobilosti.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357C1B" w:rsidRDefault="00357C1B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všechny údaje uvedené v návrhu projektu a dokumenty předané poskytovateli spolu s návrhem projektu jsou v souladu se skutečným stavem ke dni podání návrhu projektu.</w:t>
            </w:r>
          </w:p>
          <w:p w:rsidR="00357C1B" w:rsidRDefault="00357C1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357C1B" w:rsidRDefault="00357C1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357C1B" w:rsidRDefault="00357C1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357C1B" w:rsidRDefault="009B582C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není subjektem, kterému je zakázáno poskytnout podporu ve smyslu § 4c zákona č. 159/2006 Sb., o střetu zájmů.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9B582C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357C1B" w:rsidRDefault="00357C1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357C1B" w:rsidRDefault="00357C1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357C1B" w:rsidRDefault="009B582C">
            <w:pPr>
              <w:spacing w:after="0" w:line="240" w:lineRule="auto"/>
              <w:ind w:left="710" w:hanging="27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tenderer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he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prohibited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§ 4c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No. 159/2006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., On </w:t>
            </w:r>
            <w:proofErr w:type="spellStart"/>
            <w:r>
              <w:rPr>
                <w:rFonts w:ascii="Cambria" w:eastAsia="Cambria" w:hAnsi="Cambria" w:cs="Cambria"/>
              </w:rPr>
              <w:t>Conflicts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Interest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357C1B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357C1B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C1B" w:rsidRDefault="00357C1B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357C1B" w:rsidRDefault="00357C1B">
      <w:pPr>
        <w:tabs>
          <w:tab w:val="left" w:pos="5308"/>
        </w:tabs>
      </w:pPr>
    </w:p>
    <w:sectPr w:rsidR="00357C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35" w:rsidRDefault="009B582C">
      <w:pPr>
        <w:spacing w:after="0" w:line="240" w:lineRule="auto"/>
      </w:pPr>
      <w:r>
        <w:separator/>
      </w:r>
    </w:p>
  </w:endnote>
  <w:endnote w:type="continuationSeparator" w:id="0">
    <w:p w:rsidR="004E0535" w:rsidRDefault="009B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1B" w:rsidRDefault="009B582C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9936FF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NUMPAGES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9936FF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</w:p>
  <w:p w:rsidR="00357C1B" w:rsidRDefault="00357C1B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1B" w:rsidRDefault="00357C1B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35" w:rsidRDefault="009B582C">
      <w:pPr>
        <w:spacing w:after="0" w:line="240" w:lineRule="auto"/>
      </w:pPr>
      <w:r>
        <w:separator/>
      </w:r>
    </w:p>
  </w:footnote>
  <w:footnote w:type="continuationSeparator" w:id="0">
    <w:p w:rsidR="004E0535" w:rsidRDefault="009B582C">
      <w:pPr>
        <w:spacing w:after="0" w:line="240" w:lineRule="auto"/>
      </w:pPr>
      <w:r>
        <w:continuationSeparator/>
      </w:r>
    </w:p>
  </w:footnote>
  <w:footnote w:id="1">
    <w:p w:rsidR="00357C1B" w:rsidRDefault="009B582C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rejstříku. 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357C1B" w:rsidRDefault="009B582C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357C1B" w:rsidRDefault="009B582C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1B" w:rsidRDefault="009B582C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1390650</wp:posOffset>
          </wp:positionH>
          <wp:positionV relativeFrom="paragraph">
            <wp:posOffset>-228599</wp:posOffset>
          </wp:positionV>
          <wp:extent cx="5457825" cy="10096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78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-704849</wp:posOffset>
          </wp:positionH>
          <wp:positionV relativeFrom="paragraph">
            <wp:posOffset>-228599</wp:posOffset>
          </wp:positionV>
          <wp:extent cx="1440000" cy="14400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t="15894" b="-15894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7C1B" w:rsidRDefault="00357C1B">
    <w:pPr>
      <w:tabs>
        <w:tab w:val="center" w:pos="4536"/>
        <w:tab w:val="right" w:pos="9072"/>
      </w:tabs>
    </w:pPr>
  </w:p>
  <w:p w:rsidR="00357C1B" w:rsidRDefault="00357C1B">
    <w:pPr>
      <w:tabs>
        <w:tab w:val="center" w:pos="4536"/>
        <w:tab w:val="right" w:pos="9072"/>
      </w:tabs>
    </w:pPr>
  </w:p>
  <w:p w:rsidR="00357C1B" w:rsidRDefault="00357C1B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1B" w:rsidRDefault="00357C1B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4C7"/>
    <w:multiLevelType w:val="multilevel"/>
    <w:tmpl w:val="E152B9E4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050121A5"/>
    <w:multiLevelType w:val="multilevel"/>
    <w:tmpl w:val="E45A1756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0C183044"/>
    <w:multiLevelType w:val="multilevel"/>
    <w:tmpl w:val="D372519C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15E11C23"/>
    <w:multiLevelType w:val="multilevel"/>
    <w:tmpl w:val="2990063A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17AC48D6"/>
    <w:multiLevelType w:val="multilevel"/>
    <w:tmpl w:val="020CC342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20064CE5"/>
    <w:multiLevelType w:val="multilevel"/>
    <w:tmpl w:val="4ADE9380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6">
    <w:nsid w:val="21D50D98"/>
    <w:multiLevelType w:val="multilevel"/>
    <w:tmpl w:val="8B34ECCE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21F26999"/>
    <w:multiLevelType w:val="multilevel"/>
    <w:tmpl w:val="C532A5A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48F94A75"/>
    <w:multiLevelType w:val="multilevel"/>
    <w:tmpl w:val="38B4CB76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>
    <w:nsid w:val="521668BA"/>
    <w:multiLevelType w:val="multilevel"/>
    <w:tmpl w:val="DD082138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5AD73ED6"/>
    <w:multiLevelType w:val="multilevel"/>
    <w:tmpl w:val="D0B8A80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5F3B2194"/>
    <w:multiLevelType w:val="multilevel"/>
    <w:tmpl w:val="A830CA78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68D46D9C"/>
    <w:multiLevelType w:val="multilevel"/>
    <w:tmpl w:val="72045CE6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6D7F6847"/>
    <w:multiLevelType w:val="multilevel"/>
    <w:tmpl w:val="4CAA7CC0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5FA57A9"/>
    <w:multiLevelType w:val="multilevel"/>
    <w:tmpl w:val="6D26DB6A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F0F25CC"/>
    <w:multiLevelType w:val="multilevel"/>
    <w:tmpl w:val="9F4494C4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C1B"/>
    <w:rsid w:val="00357C1B"/>
    <w:rsid w:val="004E0535"/>
    <w:rsid w:val="009936FF"/>
    <w:rsid w:val="009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Neumanová</cp:lastModifiedBy>
  <cp:revision>3</cp:revision>
  <dcterms:created xsi:type="dcterms:W3CDTF">2018-03-20T15:20:00Z</dcterms:created>
  <dcterms:modified xsi:type="dcterms:W3CDTF">2018-03-20T15:22:00Z</dcterms:modified>
</cp:coreProperties>
</file>