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30E" w:rsidRDefault="008954BE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EA630E" w:rsidRDefault="008954BE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Chinese</w:t>
      </w:r>
      <w:proofErr w:type="spellEnd"/>
      <w:r w:rsidR="00F40D32">
        <w:rPr>
          <w:rFonts w:ascii="Cambria" w:eastAsia="SimSun" w:hAnsi="Cambria" w:cs="Cambria" w:hint="eastAsia"/>
          <w:b/>
          <w:sz w:val="36"/>
          <w:szCs w:val="36"/>
          <w:lang w:eastAsia="zh-CN"/>
        </w:rPr>
        <w:t>(</w:t>
      </w:r>
      <w:proofErr w:type="spellStart"/>
      <w:r w:rsidR="00F40D32">
        <w:rPr>
          <w:rFonts w:ascii="Cambria" w:eastAsia="SimSun" w:hAnsi="Cambria" w:cs="Cambria" w:hint="eastAsia"/>
          <w:b/>
          <w:sz w:val="36"/>
          <w:szCs w:val="36"/>
          <w:lang w:eastAsia="zh-CN"/>
        </w:rPr>
        <w:t>Jiangsu</w:t>
      </w:r>
      <w:proofErr w:type="spellEnd"/>
      <w:r w:rsidR="00F40D32">
        <w:rPr>
          <w:rFonts w:ascii="Cambria" w:eastAsia="SimSun" w:hAnsi="Cambria" w:cs="Cambria" w:hint="eastAsia"/>
          <w:b/>
          <w:sz w:val="36"/>
          <w:szCs w:val="36"/>
          <w:lang w:eastAsia="zh-CN"/>
        </w:rPr>
        <w:t>)</w:t>
      </w:r>
      <w:r>
        <w:rPr>
          <w:rFonts w:ascii="Cambria" w:eastAsia="Cambria" w:hAnsi="Cambria" w:cs="Cambria"/>
          <w:b/>
          <w:sz w:val="36"/>
          <w:szCs w:val="36"/>
        </w:rPr>
        <w:t xml:space="preserve">-Czech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39079B" w:rsidRDefault="0039079B" w:rsidP="0039079B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 6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International Science and Technology </w:t>
      </w:r>
      <w:proofErr w:type="spellStart"/>
      <w:r>
        <w:rPr>
          <w:rFonts w:ascii="Cambria" w:eastAsia="SimSun" w:hAnsi="Cambria" w:cs="Cambria"/>
          <w:i/>
          <w:sz w:val="24"/>
          <w:szCs w:val="24"/>
          <w:lang w:eastAsia="zh-CN"/>
        </w:rPr>
        <w:t>Cooperation</w:t>
      </w:r>
      <w:proofErr w:type="spellEnd"/>
      <w:r>
        <w:rPr>
          <w:rFonts w:ascii="Cambria" w:eastAsia="SimSun" w:hAnsi="Cambria" w:cs="Cambr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>Programme</w:t>
      </w:r>
      <w:proofErr w:type="spellEnd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>of</w:t>
      </w:r>
      <w:proofErr w:type="spellEnd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>Jiangsu</w:t>
      </w:r>
      <w:proofErr w:type="spellEnd"/>
      <w:r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Science and Technology Department (JSTD)</w:t>
      </w:r>
      <w:r>
        <w:rPr>
          <w:rFonts w:ascii="Cambria" w:eastAsia="Cambria" w:hAnsi="Cambria" w:cs="Cambria"/>
          <w:i/>
          <w:sz w:val="24"/>
          <w:szCs w:val="24"/>
        </w:rPr>
        <w:t xml:space="preserve">.  </w:t>
      </w:r>
    </w:p>
    <w:p w:rsidR="00EA630E" w:rsidRDefault="008954BE">
      <w:pPr>
        <w:widowControl/>
        <w:spacing w:before="360" w:after="360" w:line="240" w:lineRule="auto"/>
        <w:jc w:val="both"/>
      </w:pPr>
      <w:bookmarkStart w:id="1" w:name="_GoBack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Style12"/>
        <w:tblW w:w="963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EA630E" w:rsidTr="00E2579A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EA630E" w:rsidTr="00E2579A">
        <w:trPr>
          <w:trHeight w:val="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EA630E" w:rsidTr="00E2579A">
        <w:trPr>
          <w:trHeight w:val="6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Default="008954BE" w:rsidP="00E2579A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0E" w:rsidRPr="00E2579A" w:rsidRDefault="008954BE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963E04">
              <w:rPr>
                <w:rFonts w:ascii="Cambria" w:eastAsia="SimSun" w:hAnsi="Cambria" w:cs="Cambria" w:hint="eastAsia"/>
                <w:sz w:val="24"/>
                <w:szCs w:val="24"/>
                <w:lang w:eastAsia="zh-CN"/>
              </w:rPr>
              <w:t>Jiangsu</w:t>
            </w:r>
            <w:proofErr w:type="spellEnd"/>
            <w:r w:rsidR="00963E0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EA630E" w:rsidRDefault="008954BE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JSTD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EA630E" w:rsidRDefault="008954BE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963E04">
        <w:rPr>
          <w:rFonts w:ascii="Cambria" w:eastAsia="SimSun" w:hAnsi="Cambria" w:cs="Cambria" w:hint="eastAsia"/>
          <w:i/>
          <w:sz w:val="24"/>
          <w:szCs w:val="24"/>
          <w:lang w:eastAsia="zh-CN"/>
        </w:rPr>
        <w:t>be</w:t>
      </w:r>
      <w:proofErr w:type="spellEnd"/>
      <w:r w:rsidR="00963E04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EA630E" w:rsidRPr="00E2579A" w:rsidRDefault="008954BE">
      <w:pPr>
        <w:widowControl/>
        <w:spacing w:after="0" w:line="240" w:lineRule="auto"/>
        <w:rPr>
          <w:rFonts w:ascii="Cambria" w:eastAsia="SimSun" w:hAnsi="Cambria" w:cs="Cambria"/>
          <w:i/>
          <w:sz w:val="24"/>
          <w:szCs w:val="24"/>
          <w:lang w:eastAsia="zh-CN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Will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be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generated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by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the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JSTD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information</w:t>
      </w:r>
      <w:proofErr w:type="spellEnd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 xml:space="preserve"> </w:t>
      </w:r>
      <w:proofErr w:type="spellStart"/>
      <w:r w:rsidR="007C1431">
        <w:rPr>
          <w:rFonts w:ascii="Cambria" w:eastAsia="SimSun" w:hAnsi="Cambria" w:cs="Cambria" w:hint="eastAsia"/>
          <w:i/>
          <w:sz w:val="24"/>
          <w:szCs w:val="24"/>
          <w:lang w:eastAsia="zh-CN"/>
        </w:rPr>
        <w:t>system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EA630E" w:rsidRDefault="00EA630E">
      <w:pPr>
        <w:widowControl/>
        <w:spacing w:after="0" w:line="240" w:lineRule="auto"/>
      </w:pPr>
    </w:p>
    <w:p w:rsidR="00EA630E" w:rsidRDefault="008954BE">
      <w:pPr>
        <w:widowControl/>
        <w:numPr>
          <w:ilvl w:val="0"/>
          <w:numId w:val="1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Affidavit</w:t>
      </w:r>
    </w:p>
    <w:p w:rsidR="00EA630E" w:rsidRDefault="008954BE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="00495B9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="00495B9A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EA630E" w:rsidRDefault="008954BE">
      <w:pPr>
        <w:widowControl/>
        <w:numPr>
          <w:ilvl w:val="0"/>
          <w:numId w:val="2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EA630E" w:rsidRDefault="008954BE">
      <w:pPr>
        <w:widowControl/>
        <w:spacing w:line="240" w:lineRule="auto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Style13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EA630E" w:rsidTr="00E2579A">
        <w:tc>
          <w:tcPr>
            <w:tcW w:w="5103" w:type="dxa"/>
          </w:tcPr>
          <w:p w:rsidR="00EA630E" w:rsidRDefault="008954BE" w:rsidP="00E2579A">
            <w:pPr>
              <w:widowControl/>
              <w:spacing w:before="60"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A630E" w:rsidRDefault="008954BE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  <w:tc>
          <w:tcPr>
            <w:tcW w:w="4536" w:type="dxa"/>
          </w:tcPr>
          <w:p w:rsidR="00EA630E" w:rsidRDefault="008954BE" w:rsidP="00E2579A">
            <w:pPr>
              <w:widowControl/>
              <w:spacing w:before="60"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  <w:r w:rsidR="00E2579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812CBF">
              <w:rPr>
                <w:rFonts w:ascii="Cambria" w:eastAsia="SimSun" w:hAnsi="Cambria" w:cs="Cambria" w:hint="eastAsia"/>
                <w:b/>
                <w:sz w:val="24"/>
                <w:szCs w:val="24"/>
                <w:lang w:eastAsia="zh-CN"/>
              </w:rPr>
              <w:t>Jiangsu</w:t>
            </w:r>
            <w:proofErr w:type="spellEnd"/>
            <w:r w:rsidR="00812C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EA630E" w:rsidTr="00E2579A">
        <w:tc>
          <w:tcPr>
            <w:tcW w:w="5103" w:type="dxa"/>
          </w:tcPr>
          <w:p w:rsidR="00EA630E" w:rsidRDefault="008954BE" w:rsidP="00E2579A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E2579A" w:rsidRDefault="00E2579A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  <w:tc>
          <w:tcPr>
            <w:tcW w:w="4536" w:type="dxa"/>
          </w:tcPr>
          <w:p w:rsidR="00EA630E" w:rsidRDefault="008954BE" w:rsidP="00E2579A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A630E" w:rsidRDefault="008954BE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812CBF">
              <w:rPr>
                <w:rFonts w:ascii="Cambria" w:eastAsia="SimSun" w:hAnsi="Cambria" w:cs="Cambria" w:hint="eastAsia"/>
                <w:b/>
                <w:sz w:val="24"/>
                <w:szCs w:val="24"/>
                <w:lang w:eastAsia="zh-CN"/>
              </w:rPr>
              <w:t>Jiangsu</w:t>
            </w:r>
            <w:proofErr w:type="spellEnd"/>
            <w:r w:rsidR="00812CB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EA630E" w:rsidTr="00E2579A">
        <w:trPr>
          <w:trHeight w:val="1928"/>
        </w:trPr>
        <w:tc>
          <w:tcPr>
            <w:tcW w:w="5103" w:type="dxa"/>
          </w:tcPr>
          <w:p w:rsidR="00EA630E" w:rsidRDefault="008954BE" w:rsidP="00E2579A">
            <w:pPr>
              <w:widowControl/>
              <w:spacing w:before="60" w:after="0"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A630E" w:rsidRDefault="008954BE" w:rsidP="00E2579A">
            <w:pPr>
              <w:widowControl/>
              <w:spacing w:before="60"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EA630E" w:rsidRDefault="008954BE">
      <w:pPr>
        <w:widowControl/>
        <w:numPr>
          <w:ilvl w:val="0"/>
          <w:numId w:val="1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E2579A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4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71"/>
        <w:gridCol w:w="1772"/>
        <w:gridCol w:w="1772"/>
        <w:gridCol w:w="1772"/>
      </w:tblGrid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77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</w:p>
        </w:tc>
        <w:tc>
          <w:tcPr>
            <w:tcW w:w="177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21</w:t>
            </w:r>
          </w:p>
        </w:tc>
        <w:tc>
          <w:tcPr>
            <w:tcW w:w="177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E2579A">
              <w:rPr>
                <w:rFonts w:ascii="Cambria" w:eastAsia="Cambria" w:hAnsi="Cambria" w:cs="Cambria"/>
                <w:b/>
                <w:sz w:val="24"/>
                <w:szCs w:val="24"/>
              </w:rPr>
              <w:t>Č</w:t>
            </w:r>
            <w:r w:rsidR="00495B9A">
              <w:rPr>
                <w:rFonts w:ascii="Cambria" w:eastAsia="Cambria" w:hAnsi="Cambria" w:cs="Cambria"/>
                <w:b/>
                <w:sz w:val="24"/>
                <w:szCs w:val="24"/>
              </w:rPr>
              <w:t>R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1B372A" w:rsidRDefault="001B372A">
      <w:pPr>
        <w:widowControl/>
        <w:tabs>
          <w:tab w:val="left" w:pos="4962"/>
        </w:tabs>
        <w:spacing w:after="0" w:line="240" w:lineRule="auto"/>
      </w:pPr>
    </w:p>
    <w:p w:rsidR="00EA630E" w:rsidRDefault="008954BE" w:rsidP="00E2579A">
      <w:pPr>
        <w:widowControl/>
        <w:tabs>
          <w:tab w:val="left" w:pos="4962"/>
        </w:tabs>
        <w:spacing w:line="240" w:lineRule="auto"/>
        <w:jc w:val="both"/>
        <w:rPr>
          <w:lang w:eastAsia="ko-KR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15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E2579A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12CBF">
        <w:rPr>
          <w:rFonts w:ascii="Cambria" w:eastAsia="SimSun" w:hAnsi="Cambria" w:cs="Cambria" w:hint="eastAsia"/>
          <w:b/>
          <w:sz w:val="24"/>
          <w:szCs w:val="24"/>
          <w:lang w:eastAsia="zh-CN"/>
        </w:rPr>
        <w:t>Jiangsu</w:t>
      </w:r>
      <w:proofErr w:type="spellEnd"/>
      <w:r w:rsidR="00812C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E2579A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6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72"/>
        <w:gridCol w:w="1772"/>
        <w:gridCol w:w="1772"/>
        <w:gridCol w:w="1772"/>
      </w:tblGrid>
      <w:tr w:rsidR="00EA630E" w:rsidTr="00E2579A">
        <w:tc>
          <w:tcPr>
            <w:tcW w:w="1324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19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19" w:type="pct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19" w:type="pct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19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E2579A">
        <w:tc>
          <w:tcPr>
            <w:tcW w:w="1324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1324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1324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19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A630E" w:rsidRDefault="008954BE" w:rsidP="00E2579A">
      <w:pPr>
        <w:widowControl/>
        <w:tabs>
          <w:tab w:val="left" w:pos="4962"/>
        </w:tabs>
        <w:spacing w:before="240" w:line="240" w:lineRule="auto"/>
        <w:jc w:val="both"/>
        <w:rPr>
          <w:lang w:eastAsia="ko-KR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Style17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E2579A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E2579A">
      <w:pPr>
        <w:widowControl/>
        <w:tabs>
          <w:tab w:val="left" w:pos="4962"/>
        </w:tabs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18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71"/>
        <w:gridCol w:w="1772"/>
        <w:gridCol w:w="1772"/>
        <w:gridCol w:w="1772"/>
      </w:tblGrid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772" w:type="dxa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772" w:type="dxa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77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</w:t>
            </w:r>
            <w:r w:rsidR="00495B9A">
              <w:rPr>
                <w:rFonts w:ascii="Cambria" w:eastAsia="Cambria" w:hAnsi="Cambria" w:cs="Cambria"/>
                <w:b/>
                <w:sz w:val="24"/>
                <w:szCs w:val="24"/>
              </w:rPr>
              <w:t>CR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2552" w:type="dxa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1772" w:type="dxa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2579A" w:rsidRDefault="00E2579A" w:rsidP="00E2579A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A630E" w:rsidRDefault="008954BE" w:rsidP="00E2579A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lastRenderedPageBreak/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EA630E" w:rsidRDefault="00EA630E">
      <w:pPr>
        <w:widowControl/>
        <w:tabs>
          <w:tab w:val="left" w:pos="4962"/>
        </w:tabs>
        <w:spacing w:after="0" w:line="240" w:lineRule="auto"/>
      </w:pPr>
    </w:p>
    <w:tbl>
      <w:tblPr>
        <w:tblStyle w:val="Style19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E2579A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12CBF">
        <w:rPr>
          <w:rFonts w:ascii="Cambria" w:eastAsia="SimSun" w:hAnsi="Cambria" w:cs="Cambria" w:hint="eastAsia"/>
          <w:b/>
          <w:sz w:val="24"/>
          <w:szCs w:val="24"/>
          <w:lang w:eastAsia="zh-CN"/>
        </w:rPr>
        <w:t>Jiangsu</w:t>
      </w:r>
      <w:proofErr w:type="spellEnd"/>
      <w:r w:rsidR="00812CBF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)- </w:t>
      </w:r>
      <w:r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EA630E" w:rsidRDefault="008954BE" w:rsidP="00E2579A">
      <w:pPr>
        <w:widowControl/>
        <w:tabs>
          <w:tab w:val="left" w:pos="4962"/>
        </w:tabs>
        <w:spacing w:after="12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Style20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A630E" w:rsidTr="00E2579A">
        <w:tc>
          <w:tcPr>
            <w:tcW w:w="1237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420347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A630E" w:rsidRDefault="00420347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A630E" w:rsidTr="00E2579A">
        <w:tc>
          <w:tcPr>
            <w:tcW w:w="1237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1237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  <w:tr w:rsidR="00EA630E" w:rsidTr="00E2579A">
        <w:tc>
          <w:tcPr>
            <w:tcW w:w="1237" w:type="pct"/>
            <w:vAlign w:val="center"/>
          </w:tcPr>
          <w:p w:rsidR="00EA630E" w:rsidRDefault="008954BE" w:rsidP="00E2579A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54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  <w:tc>
          <w:tcPr>
            <w:tcW w:w="901" w:type="pct"/>
            <w:vAlign w:val="center"/>
          </w:tcPr>
          <w:p w:rsidR="00EA630E" w:rsidRDefault="00EA630E" w:rsidP="00E2579A">
            <w:pPr>
              <w:widowControl/>
              <w:tabs>
                <w:tab w:val="left" w:pos="4962"/>
              </w:tabs>
              <w:spacing w:after="0" w:line="240" w:lineRule="auto"/>
              <w:jc w:val="center"/>
            </w:pPr>
          </w:p>
        </w:tc>
      </w:tr>
    </w:tbl>
    <w:p w:rsidR="00EA630E" w:rsidRDefault="008954BE" w:rsidP="00E2579A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EA630E" w:rsidRDefault="00EA630E">
      <w:pPr>
        <w:widowControl/>
        <w:tabs>
          <w:tab w:val="left" w:pos="4962"/>
        </w:tabs>
        <w:spacing w:after="0" w:line="240" w:lineRule="auto"/>
      </w:pPr>
    </w:p>
    <w:tbl>
      <w:tblPr>
        <w:tblStyle w:val="Style21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A630E" w:rsidTr="00E2579A">
        <w:tc>
          <w:tcPr>
            <w:tcW w:w="9639" w:type="dxa"/>
          </w:tcPr>
          <w:p w:rsidR="00EA630E" w:rsidRDefault="00EA630E">
            <w:pPr>
              <w:widowControl/>
              <w:tabs>
                <w:tab w:val="left" w:pos="4962"/>
              </w:tabs>
              <w:spacing w:after="0" w:line="240" w:lineRule="auto"/>
            </w:pPr>
          </w:p>
        </w:tc>
      </w:tr>
    </w:tbl>
    <w:p w:rsidR="00EA630E" w:rsidRDefault="00EA630E">
      <w:pPr>
        <w:widowControl/>
        <w:tabs>
          <w:tab w:val="left" w:pos="4962"/>
        </w:tabs>
        <w:spacing w:after="0" w:line="240" w:lineRule="auto"/>
      </w:pPr>
    </w:p>
    <w:p w:rsidR="00EA630E" w:rsidRDefault="008954BE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 w:rsidR="00495B9A"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 w:rsidR="00495B9A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EA630E" w:rsidRDefault="00EA630E">
      <w:pPr>
        <w:widowControl/>
        <w:spacing w:line="240" w:lineRule="auto"/>
      </w:pPr>
    </w:p>
    <w:p w:rsidR="00EA630E" w:rsidRDefault="00EA630E">
      <w:pPr>
        <w:widowControl/>
        <w:spacing w:line="240" w:lineRule="auto"/>
        <w:rPr>
          <w:lang w:eastAsia="ko-KR"/>
        </w:rPr>
      </w:pPr>
    </w:p>
    <w:p w:rsidR="00EA630E" w:rsidRDefault="00EA630E">
      <w:pPr>
        <w:widowControl/>
        <w:spacing w:line="240" w:lineRule="auto"/>
        <w:rPr>
          <w:lang w:eastAsia="ko-KR"/>
        </w:rPr>
      </w:pPr>
    </w:p>
    <w:p w:rsidR="00EA630E" w:rsidRPr="00392643" w:rsidRDefault="008954BE" w:rsidP="0039264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  <w:r w:rsidR="00392643">
        <w:rPr>
          <w:rFonts w:ascii="Cambria" w:eastAsia="Cambria" w:hAnsi="Cambria" w:cs="Cambria"/>
          <w:b/>
          <w:sz w:val="24"/>
          <w:szCs w:val="24"/>
        </w:rPr>
        <w:lastRenderedPageBreak/>
        <w:t xml:space="preserve">3. </w:t>
      </w: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EA630E" w:rsidRDefault="008954BE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lease</w:t>
      </w:r>
      <w:proofErr w:type="spellEnd"/>
      <w:r w:rsidR="00495B9A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495B9A">
        <w:rPr>
          <w:rFonts w:ascii="Cambria" w:eastAsia="Cambria" w:hAnsi="Cambria" w:cs="Cambria"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>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EA630E" w:rsidRDefault="008954BE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lease</w:t>
      </w:r>
      <w:proofErr w:type="spellEnd"/>
      <w:r w:rsidR="00495B9A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495B9A">
        <w:rPr>
          <w:rFonts w:ascii="Cambria" w:eastAsia="Cambria" w:hAnsi="Cambria" w:cs="Cambria"/>
          <w:color w:val="FF0000"/>
          <w:sz w:val="24"/>
          <w:szCs w:val="24"/>
        </w:rPr>
        <w:t>p</w:t>
      </w:r>
      <w:r>
        <w:rPr>
          <w:rFonts w:ascii="Cambria" w:eastAsia="Cambria" w:hAnsi="Cambria" w:cs="Cambria"/>
          <w:color w:val="FF0000"/>
          <w:sz w:val="24"/>
          <w:szCs w:val="24"/>
        </w:rPr>
        <w:t>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r w:rsidR="00495B9A">
        <w:rPr>
          <w:rFonts w:ascii="Cambria" w:eastAsia="Cambria" w:hAnsi="Cambria" w:cs="Cambria"/>
          <w:color w:val="FF0000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EA630E" w:rsidRDefault="008954BE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EA630E" w:rsidRDefault="008954BE">
      <w:pPr>
        <w:widowControl/>
        <w:numPr>
          <w:ilvl w:val="0"/>
          <w:numId w:val="3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EA630E" w:rsidRDefault="008954BE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EA630E" w:rsidRDefault="008954BE">
      <w:pPr>
        <w:widowControl/>
        <w:numPr>
          <w:ilvl w:val="0"/>
          <w:numId w:val="3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EA630E" w:rsidRDefault="008954BE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EA630E" w:rsidRDefault="00EA630E">
      <w:pPr>
        <w:widowControl/>
        <w:spacing w:before="200" w:after="480" w:line="288" w:lineRule="auto"/>
        <w:ind w:left="714"/>
        <w:jc w:val="both"/>
      </w:pPr>
    </w:p>
    <w:p w:rsidR="00EA630E" w:rsidRDefault="008954B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EA630E" w:rsidRDefault="00392643" w:rsidP="00E2579A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4.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8954BE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8954BE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="008954BE">
        <w:rPr>
          <w:rFonts w:ascii="Cambria" w:eastAsia="Cambria" w:hAnsi="Cambria" w:cs="Cambria"/>
          <w:sz w:val="24"/>
          <w:szCs w:val="24"/>
        </w:rPr>
        <w:t xml:space="preserve">). </w:t>
      </w:r>
    </w:p>
    <w:p w:rsidR="00EA630E" w:rsidRDefault="00EA630E">
      <w:pPr>
        <w:widowControl/>
        <w:spacing w:after="360" w:line="240" w:lineRule="auto"/>
        <w:ind w:left="426"/>
        <w:jc w:val="both"/>
      </w:pPr>
    </w:p>
    <w:p w:rsidR="00EA630E" w:rsidRDefault="00EA630E">
      <w:bookmarkStart w:id="2" w:name="h.30j0zll" w:colFirst="0" w:colLast="0"/>
      <w:bookmarkEnd w:id="2"/>
    </w:p>
    <w:p w:rsidR="00EA630E" w:rsidRDefault="00EA630E"/>
    <w:tbl>
      <w:tblPr>
        <w:tblStyle w:val="Style22"/>
        <w:tblW w:w="9509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407"/>
        <w:gridCol w:w="850"/>
        <w:gridCol w:w="4252"/>
      </w:tblGrid>
      <w:tr w:rsidR="00EA63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 w:rsidP="00812CBF">
            <w:pPr>
              <w:widowControl/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812CBF">
              <w:rPr>
                <w:rFonts w:ascii="Cambria" w:eastAsia="SimSun" w:hAnsi="Cambria" w:cs="Cambria" w:hint="eastAsia"/>
                <w:i/>
                <w:sz w:val="24"/>
                <w:szCs w:val="24"/>
                <w:lang w:eastAsia="zh-CN"/>
              </w:rPr>
              <w:t>Jiangsu</w:t>
            </w:r>
            <w:proofErr w:type="spellEnd"/>
            <w:r w:rsidR="00812C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A63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</w:tbl>
    <w:p w:rsidR="00EA630E" w:rsidRDefault="00EA630E">
      <w:pPr>
        <w:rPr>
          <w:lang w:eastAsia="ko-KR"/>
        </w:rPr>
      </w:pPr>
    </w:p>
    <w:p w:rsidR="00EA630E" w:rsidRDefault="00EA630E">
      <w:pPr>
        <w:rPr>
          <w:lang w:eastAsia="ko-KR"/>
        </w:rPr>
      </w:pPr>
    </w:p>
    <w:p w:rsidR="00EA630E" w:rsidRDefault="00EA630E">
      <w:pPr>
        <w:rPr>
          <w:lang w:eastAsia="ko-KR"/>
        </w:rPr>
      </w:pPr>
    </w:p>
    <w:tbl>
      <w:tblPr>
        <w:tblStyle w:val="Style22"/>
        <w:tblW w:w="9509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407"/>
        <w:gridCol w:w="850"/>
        <w:gridCol w:w="4252"/>
      </w:tblGrid>
      <w:tr w:rsidR="00EA630E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EA630E" w:rsidRDefault="008954BE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EA630E" w:rsidRDefault="008954BE" w:rsidP="00812CBF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812CBF">
              <w:rPr>
                <w:rFonts w:ascii="Cambria" w:eastAsia="SimSun" w:hAnsi="Cambria" w:cs="Cambria" w:hint="eastAsia"/>
                <w:i/>
                <w:sz w:val="24"/>
                <w:szCs w:val="24"/>
                <w:lang w:eastAsia="zh-CN"/>
              </w:rPr>
              <w:t>Jiangsu</w:t>
            </w:r>
            <w:proofErr w:type="spellEnd"/>
            <w:r w:rsidR="00812CBF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A630E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8954BE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  <w:tr w:rsidR="00EA630E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0E" w:rsidRDefault="00EA630E">
            <w:pPr>
              <w:widowControl/>
              <w:spacing w:after="0" w:line="240" w:lineRule="auto"/>
              <w:contextualSpacing w:val="0"/>
            </w:pPr>
          </w:p>
        </w:tc>
      </w:tr>
    </w:tbl>
    <w:p w:rsidR="00EA630E" w:rsidRDefault="00EA630E">
      <w:pPr>
        <w:rPr>
          <w:lang w:eastAsia="ko-KR"/>
        </w:rPr>
      </w:pPr>
    </w:p>
    <w:sectPr w:rsidR="00EA630E">
      <w:headerReference w:type="default" r:id="rId10"/>
      <w:footerReference w:type="default" r:id="rId11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03" w:rsidRDefault="00490103">
      <w:pPr>
        <w:spacing w:after="0" w:line="240" w:lineRule="auto"/>
      </w:pPr>
      <w:r>
        <w:separator/>
      </w:r>
    </w:p>
  </w:endnote>
  <w:endnote w:type="continuationSeparator" w:id="0">
    <w:p w:rsidR="00490103" w:rsidRDefault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A" w:rsidRPr="00E2579A" w:rsidRDefault="00E2579A">
    <w:pPr>
      <w:pStyle w:val="Zpat"/>
      <w:jc w:val="right"/>
      <w:rPr>
        <w:rFonts w:asciiTheme="majorHAnsi" w:hAnsiTheme="majorHAnsi"/>
      </w:rPr>
    </w:pPr>
    <w:r w:rsidRPr="00367547">
      <w:rPr>
        <w:rFonts w:asciiTheme="majorHAnsi" w:hAnsiTheme="majorHAnsi"/>
        <w:noProof/>
      </w:rPr>
      <w:drawing>
        <wp:anchor distT="0" distB="0" distL="0" distR="0" simplePos="0" relativeHeight="251662336" behindDoc="0" locked="0" layoutInCell="0" hidden="0" allowOverlap="1" wp14:anchorId="3A95AED1" wp14:editId="1B60539B">
          <wp:simplePos x="0" y="0"/>
          <wp:positionH relativeFrom="margin">
            <wp:posOffset>-750570</wp:posOffset>
          </wp:positionH>
          <wp:positionV relativeFrom="paragraph">
            <wp:posOffset>-104775</wp:posOffset>
          </wp:positionV>
          <wp:extent cx="3997960" cy="894715"/>
          <wp:effectExtent l="0" t="0" r="2540" b="635"/>
          <wp:wrapSquare wrapText="bothSides" distT="0" distB="0" distL="0" distR="0"/>
          <wp:docPr id="5" name="image5.jpg" descr="Zapati_111x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apati_111x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796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Theme="majorHAnsi" w:hAnsiTheme="majorHAnsi"/>
        </w:rPr>
        <w:id w:val="-20451284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2579A">
              <w:rPr>
                <w:rFonts w:asciiTheme="majorHAnsi" w:hAnsiTheme="majorHAnsi"/>
              </w:rPr>
              <w:t xml:space="preserve">Stránka </w: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2579A">
              <w:rPr>
                <w:rFonts w:asciiTheme="majorHAnsi" w:hAnsiTheme="majorHAnsi"/>
                <w:b/>
                <w:bCs/>
              </w:rPr>
              <w:instrText>PAGE</w:instrTex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9079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E2579A">
              <w:rPr>
                <w:rFonts w:asciiTheme="majorHAnsi" w:hAnsiTheme="majorHAnsi"/>
              </w:rPr>
              <w:t xml:space="preserve"> z </w: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2579A">
              <w:rPr>
                <w:rFonts w:asciiTheme="majorHAnsi" w:hAnsiTheme="majorHAnsi"/>
                <w:b/>
                <w:bCs/>
              </w:rPr>
              <w:instrText>NUMPAGES</w:instrTex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9079B"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E2579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A630E" w:rsidRDefault="00EA630E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03" w:rsidRDefault="00490103">
      <w:pPr>
        <w:spacing w:after="0" w:line="240" w:lineRule="auto"/>
      </w:pPr>
      <w:r>
        <w:separator/>
      </w:r>
    </w:p>
  </w:footnote>
  <w:footnote w:type="continuationSeparator" w:id="0">
    <w:p w:rsidR="00490103" w:rsidRDefault="0049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0E" w:rsidRDefault="008954BE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114300" distR="114300">
          <wp:extent cx="2644775" cy="700405"/>
          <wp:effectExtent l="0" t="0" r="3175" b="4445"/>
          <wp:docPr id="1" name="图片 1" descr="JST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JSTD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4775" cy="700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30E" w:rsidRDefault="00EA630E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0A8D661C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70A77631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7C9405BD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2533D"/>
    <w:rsid w:val="000B5E99"/>
    <w:rsid w:val="000F6CDE"/>
    <w:rsid w:val="001023A5"/>
    <w:rsid w:val="00147718"/>
    <w:rsid w:val="00167AD4"/>
    <w:rsid w:val="001827CE"/>
    <w:rsid w:val="001B372A"/>
    <w:rsid w:val="001D707A"/>
    <w:rsid w:val="0021423F"/>
    <w:rsid w:val="00230109"/>
    <w:rsid w:val="00230CD0"/>
    <w:rsid w:val="00272FCF"/>
    <w:rsid w:val="002A2557"/>
    <w:rsid w:val="002C3BC9"/>
    <w:rsid w:val="002E060A"/>
    <w:rsid w:val="002E6440"/>
    <w:rsid w:val="0031545A"/>
    <w:rsid w:val="00331BC1"/>
    <w:rsid w:val="0034055A"/>
    <w:rsid w:val="00341A0F"/>
    <w:rsid w:val="00351700"/>
    <w:rsid w:val="003611A0"/>
    <w:rsid w:val="00377767"/>
    <w:rsid w:val="0039079B"/>
    <w:rsid w:val="00392643"/>
    <w:rsid w:val="00397FC9"/>
    <w:rsid w:val="003A09E4"/>
    <w:rsid w:val="003B1799"/>
    <w:rsid w:val="003D28FB"/>
    <w:rsid w:val="003E6C36"/>
    <w:rsid w:val="003F3E07"/>
    <w:rsid w:val="00420347"/>
    <w:rsid w:val="00427DB4"/>
    <w:rsid w:val="00485531"/>
    <w:rsid w:val="00490103"/>
    <w:rsid w:val="00492A64"/>
    <w:rsid w:val="00495B9A"/>
    <w:rsid w:val="004A0C2D"/>
    <w:rsid w:val="004A0DD1"/>
    <w:rsid w:val="004B33DC"/>
    <w:rsid w:val="004D079C"/>
    <w:rsid w:val="004F4206"/>
    <w:rsid w:val="00506AF1"/>
    <w:rsid w:val="00532DB4"/>
    <w:rsid w:val="00543AD7"/>
    <w:rsid w:val="00553E0E"/>
    <w:rsid w:val="00566D77"/>
    <w:rsid w:val="0057109C"/>
    <w:rsid w:val="0059434F"/>
    <w:rsid w:val="00614445"/>
    <w:rsid w:val="00616047"/>
    <w:rsid w:val="006337E5"/>
    <w:rsid w:val="0068307E"/>
    <w:rsid w:val="006B31E2"/>
    <w:rsid w:val="006F5559"/>
    <w:rsid w:val="00764E66"/>
    <w:rsid w:val="007C1431"/>
    <w:rsid w:val="007F6814"/>
    <w:rsid w:val="00812CBF"/>
    <w:rsid w:val="008746B8"/>
    <w:rsid w:val="008910CD"/>
    <w:rsid w:val="008954BE"/>
    <w:rsid w:val="00913004"/>
    <w:rsid w:val="0091509E"/>
    <w:rsid w:val="0092162A"/>
    <w:rsid w:val="00921AA6"/>
    <w:rsid w:val="009333D9"/>
    <w:rsid w:val="00963E04"/>
    <w:rsid w:val="00965AA9"/>
    <w:rsid w:val="00977829"/>
    <w:rsid w:val="00985A9D"/>
    <w:rsid w:val="009D6046"/>
    <w:rsid w:val="00A06F70"/>
    <w:rsid w:val="00A111E7"/>
    <w:rsid w:val="00A13A8E"/>
    <w:rsid w:val="00A2440B"/>
    <w:rsid w:val="00A75B46"/>
    <w:rsid w:val="00AA169D"/>
    <w:rsid w:val="00B72D67"/>
    <w:rsid w:val="00B76A12"/>
    <w:rsid w:val="00CC4545"/>
    <w:rsid w:val="00CC5D11"/>
    <w:rsid w:val="00CD0A56"/>
    <w:rsid w:val="00D25140"/>
    <w:rsid w:val="00D350C9"/>
    <w:rsid w:val="00D479DE"/>
    <w:rsid w:val="00DD3103"/>
    <w:rsid w:val="00E2136C"/>
    <w:rsid w:val="00E2579A"/>
    <w:rsid w:val="00E82693"/>
    <w:rsid w:val="00E95C1F"/>
    <w:rsid w:val="00EA450C"/>
    <w:rsid w:val="00EA630E"/>
    <w:rsid w:val="00ED340E"/>
    <w:rsid w:val="00EE0332"/>
    <w:rsid w:val="00F40D32"/>
    <w:rsid w:val="00F4225C"/>
    <w:rsid w:val="00F61185"/>
    <w:rsid w:val="00F63647"/>
    <w:rsid w:val="00F824B1"/>
    <w:rsid w:val="00FA123A"/>
    <w:rsid w:val="00FA183A"/>
    <w:rsid w:val="0F0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after="200" w:line="276" w:lineRule="auto"/>
    </w:pPr>
    <w:rPr>
      <w:color w:val="000000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customStyle="1" w:styleId="1">
    <w:name w:val="列出段落1"/>
    <w:basedOn w:val="Normln"/>
    <w:uiPriority w:val="34"/>
    <w:qFormat/>
    <w:pPr>
      <w:ind w:leftChars="400" w:left="80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unhideWhenUsed/>
    <w:rsid w:val="001B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after="200" w:line="276" w:lineRule="auto"/>
    </w:pPr>
    <w:rPr>
      <w:color w:val="000000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customStyle="1" w:styleId="1">
    <w:name w:val="列出段落1"/>
    <w:basedOn w:val="Normln"/>
    <w:uiPriority w:val="34"/>
    <w:qFormat/>
    <w:pPr>
      <w:ind w:leftChars="400" w:left="80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unhideWhenUsed/>
    <w:rsid w:val="001B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47642-2ACB-4F2D-B6C6-8C1FD9FD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Aneta Polakovičová</cp:lastModifiedBy>
  <cp:revision>7</cp:revision>
  <cp:lastPrinted>2017-04-13T09:37:00Z</cp:lastPrinted>
  <dcterms:created xsi:type="dcterms:W3CDTF">2018-05-09T12:08:00Z</dcterms:created>
  <dcterms:modified xsi:type="dcterms:W3CDTF">2018-05-30T12:25:00Z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