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55" w:rsidRDefault="00B16AFD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44"/>
          <w:szCs w:val="44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</w:p>
    <w:bookmarkStart w:id="0" w:name="_heading=h.gjdgxs" w:colFirst="0" w:colLast="0"/>
    <w:bookmarkEnd w:id="0"/>
    <w:p w:rsidR="009D5C55" w:rsidRDefault="00B16AFD">
      <w:pPr>
        <w:spacing w:before="120" w:after="240" w:line="276" w:lineRule="auto"/>
        <w:jc w:val="left"/>
        <w:rPr>
          <w:rFonts w:ascii="Calibri" w:eastAsia="Calibri" w:hAnsi="Calibri" w:cs="Calibri"/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9689" wp14:editId="5B6D505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82980" cy="0"/>
                <wp:effectExtent l="0" t="19050" r="4572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B3E0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7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" strokecolor="#f03741" strokeweight="4.5pt"/>
            </w:pict>
          </mc:Fallback>
        </mc:AlternateContent>
      </w:r>
    </w:p>
    <w:p w:rsidR="009D5C55" w:rsidRDefault="00B16AFD">
      <w:pPr>
        <w:spacing w:before="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  <w:highlight w:val="yellow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8. veřejná soutěž programu TREND, PP1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279400</wp:posOffset>
                </wp:positionV>
                <wp:extent cx="6019800" cy="1943321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720" y="3022763"/>
                          <a:ext cx="600456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5C55" w:rsidRDefault="009D5C55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-11pt;margin-top:22pt;width:474pt;height:15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" fillcolor="#f2f2f2" stroked="f">
                <v:textbox inset="2.53958mm,2.53958mm,2.53958mm,2.53958mm">
                  <w:txbxContent>
                    <w:p w:rsidR="009D5C55" w:rsidRDefault="009D5C55">
                      <w:pPr>
                        <w:spacing w:before="0"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5C55" w:rsidRDefault="00B16AFD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  <w:sz w:val="20"/>
          <w:szCs w:val="20"/>
        </w:rPr>
      </w:pPr>
      <w:r>
        <w:rPr>
          <w:rFonts w:ascii="Calibri" w:eastAsia="Calibri" w:hAnsi="Calibri" w:cs="Calibri"/>
          <w:b/>
          <w:color w:val="F03741"/>
          <w:sz w:val="20"/>
          <w:szCs w:val="20"/>
        </w:rPr>
        <w:t xml:space="preserve">Upozornění: </w:t>
      </w:r>
    </w:p>
    <w:p w:rsidR="009D5C55" w:rsidRDefault="00B16AFD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Toto je vzorový dokument povinné přílohy “Prohlášení projektu o dodržování zásady „významně nepoškozovat“. </w:t>
      </w:r>
      <w:r>
        <w:rPr>
          <w:rFonts w:ascii="Calibri" w:eastAsia="Calibri" w:hAnsi="Calibri" w:cs="Calibri"/>
          <w:b/>
          <w:sz w:val="20"/>
          <w:szCs w:val="20"/>
        </w:rPr>
        <w:t xml:space="preserve">Příjemce musí uvést vyjádření k 6 environmentálním cílům a zdůvodnění, že výsledky projektu budou na úrovni uplatňování technologicky neutrální.  </w:t>
      </w:r>
    </w:p>
    <w:p w:rsidR="009D5C55" w:rsidRDefault="00B16AFD">
      <w:pPr>
        <w:widowControl w:val="0"/>
        <w:spacing w:before="120" w:line="275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Dle čl. 17 odst. 2 Nařízení (EU) 2020/852 ze dne 18. června 2020 o zřízení rámce pro usnadnění udržitelných investic a o změně nařízení (EU) 2019/2088 popište, jakým způsobem dochází k dodržování zásady "významně nepoškozovat", tzn. nedochází k porušení ani jednoho environmentálního cíle. V potaz berte nejen environmentální dopady činnosti samotné, ale také environmentální dopady výrobků a služeb poskytovaných   v rámci dané činnosti, a to se zohledněním jejich celého životního cyklu (od výroby až po skončení životnosti).</w:t>
      </w:r>
    </w:p>
    <w:p w:rsidR="009D5C55" w:rsidRDefault="00B16AFD">
      <w:pPr>
        <w:spacing w:before="360"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Dokument je možné stáhnout v ISTA v editovatelném formátu a po vyplnění je nutné ho opět vložit do ISTA ve formátu PDF.</w:t>
      </w:r>
    </w:p>
    <w:p w:rsidR="009D5C55" w:rsidRDefault="00B16AFD">
      <w:pPr>
        <w:spacing w:before="120" w:after="360" w:line="276" w:lineRule="auto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 (viz kapitola 3.2 Zadávací dokumentace a podrobněji příloha č. 5 – Hodnoticí proces).</w:t>
      </w:r>
    </w:p>
    <w:tbl>
      <w:tblPr>
        <w:tblStyle w:val="a7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9D5C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C55" w:rsidRDefault="00B16AF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Identifikační kód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C55" w:rsidRDefault="009D5C55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9D5C55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C55" w:rsidRDefault="00B16AF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C55" w:rsidRDefault="009D5C55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8"/>
        <w:tblW w:w="903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9D5C55">
        <w:trPr>
          <w:trHeight w:val="1500"/>
        </w:trPr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9D5C55" w:rsidRDefault="00B16A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9D5C55" w:rsidRDefault="00B16A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9D5C55" w:rsidRDefault="00B16AF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p w:rsidR="009D5C55" w:rsidRDefault="00E558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44851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>Významně NEPOŠKOZUJE</w:t>
      </w:r>
    </w:p>
    <w:p w:rsidR="009D5C55" w:rsidRDefault="00B16A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9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9D5C55">
        <w:trPr>
          <w:trHeight w:val="1068"/>
        </w:trPr>
        <w:tc>
          <w:tcPr>
            <w:tcW w:w="9019" w:type="dxa"/>
          </w:tcPr>
          <w:p w:rsidR="009D5C55" w:rsidRDefault="009D5C55">
            <w:pPr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bookmarkStart w:id="6" w:name="_heading=h.3dy6vkm" w:colFirst="0" w:colLast="0"/>
      <w:bookmarkEnd w:id="6"/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p w:rsidR="009D5C55" w:rsidRDefault="00E558A5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72047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>Významně NEPOŠKOZUJE</w:t>
      </w:r>
    </w:p>
    <w:p w:rsidR="00E558A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bookmarkStart w:id="7" w:name="_heading=h.1t3h5sf" w:colFirst="0" w:colLast="0"/>
    <w:bookmarkEnd w:id="7"/>
    <w:p w:rsidR="009D5C55" w:rsidRDefault="00E558A5">
      <w:pPr>
        <w:keepNext/>
        <w:keepLines/>
        <w:spacing w:before="320" w:after="80" w:line="276" w:lineRule="auto"/>
        <w:ind w:left="360"/>
        <w:jc w:val="left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18648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>Významně NEPOŠKOZUJE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</w:t>
      </w:r>
    </w:p>
    <w:p w:rsidR="009D5C55" w:rsidRDefault="00E558A5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2319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 xml:space="preserve">Významně NEPOŠKOZUJE 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p w:rsidR="009D5C55" w:rsidRDefault="00E558A5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66802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 xml:space="preserve">Významně NEPOŠKOZUJE 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5: Prevence a omezování znečištění.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</w:p>
    <w:p w:rsidR="009D5C55" w:rsidRDefault="00E558A5">
      <w:pPr>
        <w:spacing w:before="120" w:after="240" w:line="276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174177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eastAsia="Calibri" w:hAnsi="Calibri" w:cs="Calibri"/>
          <w:b/>
        </w:rPr>
        <w:t xml:space="preserve"> </w:t>
      </w:r>
      <w:r w:rsidR="00B16AFD">
        <w:rPr>
          <w:rFonts w:ascii="Calibri" w:eastAsia="Calibri" w:hAnsi="Calibri" w:cs="Calibri"/>
          <w:b/>
        </w:rPr>
        <w:t xml:space="preserve">Významně NEPOŠKOZUJE 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9D5C55" w:rsidRDefault="009D5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E558A5" w:rsidRDefault="00B16A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výsledky projektu budou na úrovni uplatňovaní technologicky neutrální (tj. budou uplatňovány u všech dostupných technologií, včetně těch šetrných) a že je předem vyloučen výzkum a vývoj zaměřený na prvky „hnědého výzkumu a inovací“ (tj. na černé a hnědé uhlí, olej/ropu, zemní plyn, na který se nevztahuje příloha III technických pokynů k uplatňovaní zásady „významně nepoškozovat“, modrý a šedý vodík, spalovací zařízení a skládky).”</w:t>
      </w:r>
      <w:bookmarkStart w:id="8" w:name="_GoBack"/>
      <w:bookmarkEnd w:id="8"/>
    </w:p>
    <w:p w:rsidR="009D5C55" w:rsidRDefault="00B16AF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5C55">
        <w:trPr>
          <w:trHeight w:val="1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55" w:rsidRDefault="009D5C55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5C55" w:rsidRDefault="009D5C55">
      <w:pPr>
        <w:rPr>
          <w:rFonts w:ascii="Calibri" w:eastAsia="Calibri" w:hAnsi="Calibri" w:cs="Calibri"/>
        </w:rPr>
      </w:pPr>
    </w:p>
    <w:sectPr w:rsidR="009D5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A1" w:rsidRDefault="00B16AFD">
      <w:pPr>
        <w:spacing w:before="0" w:after="0" w:line="240" w:lineRule="auto"/>
      </w:pPr>
      <w:r>
        <w:separator/>
      </w:r>
    </w:p>
  </w:endnote>
  <w:endnote w:type="continuationSeparator" w:id="0">
    <w:p w:rsidR="001529A1" w:rsidRDefault="00B16A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9D5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B16AF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5C55" w:rsidRDefault="009D5C55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9D5C55" w:rsidRDefault="00B16AF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9D5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A1" w:rsidRDefault="00B16AFD">
      <w:pPr>
        <w:spacing w:before="0" w:after="0" w:line="240" w:lineRule="auto"/>
      </w:pPr>
      <w:r>
        <w:separator/>
      </w:r>
    </w:p>
  </w:footnote>
  <w:footnote w:type="continuationSeparator" w:id="0">
    <w:p w:rsidR="001529A1" w:rsidRDefault="00B16A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9D5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B16AFD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5C55" w:rsidRDefault="009D5C55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9D5C55" w:rsidRDefault="009D5C55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9D5C55" w:rsidRDefault="009D5C55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9D5C55" w:rsidRDefault="00B16AF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9" w:name="_heading=h.4d34og8" w:colFirst="0" w:colLast="0"/>
    <w:bookmarkEnd w:id="9"/>
    <w:r>
      <w:rPr>
        <w:rFonts w:ascii="Calibri" w:eastAsia="Calibri" w:hAnsi="Calibri" w:cs="Calibri"/>
        <w:b/>
        <w:sz w:val="20"/>
        <w:szCs w:val="20"/>
      </w:rPr>
      <w:t>č.j.: TACR/9-56/2022</w:t>
    </w:r>
  </w:p>
  <w:p w:rsidR="009D5C55" w:rsidRDefault="00B16AF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55" w:rsidRDefault="009D5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55"/>
    <w:rsid w:val="001529A1"/>
    <w:rsid w:val="009D5C55"/>
    <w:rsid w:val="00B16AFD"/>
    <w:rsid w:val="00E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8ABC"/>
  <w15:docId w15:val="{B74F235B-96E2-46E9-9337-551C0E1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9F0F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AMdc2Zg19kITSTmiGleSR83Fg==">AMUW2mWrnO0b8JHcTa7kcbe4yKfyjRXe862a+hqQkiEENzd2ULIDkZKBptE6Mq6BWqVRRKxPffbEiprvEMdohW8BnFVZdWgd1OGWr3Q6QLuqNG1E9PQ32iJlTBizC09/KPmLfPiahg/nAzi78hp+CdTPqPQYl0k5tm77jb0sk2Hmg284ymhHuTuEcy1LwI+kILTVDUB2xXs+SmxrhL0102ehmscOBbXUo3BPYKsograyjaWmb3FJL2g=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799</Words>
  <Characters>4680</Characters>
  <Application>Microsoft Office Word</Application>
  <DocSecurity>0</DocSecurity>
  <Lines>88</Lines>
  <Paragraphs>47</Paragraphs>
  <ScaleCrop>false</ScaleCrop>
  <Company>Technologická agentura ČR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Veselská</dc:creator>
  <cp:lastModifiedBy>Zuzana Zámková</cp:lastModifiedBy>
  <cp:revision>3</cp:revision>
  <dcterms:created xsi:type="dcterms:W3CDTF">2022-05-05T11:04:00Z</dcterms:created>
  <dcterms:modified xsi:type="dcterms:W3CDTF">2022-09-30T10:32:00Z</dcterms:modified>
</cp:coreProperties>
</file>